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DE48" w14:textId="58BAD509" w:rsidR="00B87CE2" w:rsidRPr="0021279D" w:rsidRDefault="00B87CE2" w:rsidP="00717A2A">
      <w:pPr>
        <w:snapToGrid w:val="0"/>
        <w:jc w:val="center"/>
        <w:rPr>
          <w:rFonts w:ascii="Baskerville" w:hAnsi="Baskerville"/>
        </w:rPr>
      </w:pPr>
      <w:r w:rsidRPr="0021279D">
        <w:rPr>
          <w:rFonts w:ascii="Baskerville" w:hAnsi="Baskerville"/>
        </w:rPr>
        <w:t>Department Faculty Meeting</w:t>
      </w:r>
    </w:p>
    <w:p w14:paraId="128BAB0A" w14:textId="50319E49" w:rsidR="00B87CE2" w:rsidRPr="0021279D" w:rsidRDefault="00717A2A" w:rsidP="00717A2A">
      <w:pPr>
        <w:snapToGrid w:val="0"/>
        <w:jc w:val="center"/>
        <w:rPr>
          <w:rFonts w:ascii="Baskerville" w:hAnsi="Baskerville"/>
        </w:rPr>
      </w:pPr>
      <w:r w:rsidRPr="0021279D">
        <w:rPr>
          <w:rFonts w:ascii="Baskerville" w:hAnsi="Baskerville"/>
        </w:rPr>
        <w:t xml:space="preserve">Friday, </w:t>
      </w:r>
      <w:r w:rsidR="003A7F6B">
        <w:rPr>
          <w:rFonts w:ascii="Baskerville" w:hAnsi="Baskerville"/>
        </w:rPr>
        <w:t>April 9</w:t>
      </w:r>
      <w:r w:rsidRPr="0021279D">
        <w:rPr>
          <w:rFonts w:ascii="Baskerville" w:hAnsi="Baskerville"/>
        </w:rPr>
        <w:t>, 202</w:t>
      </w:r>
      <w:r w:rsidR="00E0505E" w:rsidRPr="0021279D">
        <w:rPr>
          <w:rFonts w:ascii="Baskerville" w:hAnsi="Baskerville"/>
        </w:rPr>
        <w:t>1</w:t>
      </w:r>
      <w:r w:rsidRPr="0021279D">
        <w:rPr>
          <w:rFonts w:ascii="Baskerville" w:hAnsi="Baskerville"/>
        </w:rPr>
        <w:t>, 3:30pm</w:t>
      </w:r>
    </w:p>
    <w:p w14:paraId="0D0E8D16" w14:textId="6A7FE34F" w:rsidR="00717A2A" w:rsidRPr="003A7F6B" w:rsidRDefault="00717A2A" w:rsidP="00717A2A">
      <w:pPr>
        <w:snapToGrid w:val="0"/>
        <w:jc w:val="center"/>
        <w:rPr>
          <w:rFonts w:ascii="Baskerville" w:hAnsi="Baskerville"/>
        </w:rPr>
      </w:pPr>
      <w:r w:rsidRPr="0021279D">
        <w:rPr>
          <w:rFonts w:ascii="Baskerville" w:hAnsi="Baskerville"/>
        </w:rPr>
        <w:t>Lo</w:t>
      </w:r>
      <w:r w:rsidRPr="003A7F6B">
        <w:rPr>
          <w:rFonts w:ascii="Baskerville" w:hAnsi="Baskerville"/>
        </w:rPr>
        <w:t>cation: Zoom</w:t>
      </w:r>
      <w:r w:rsidR="005461FE" w:rsidRPr="003A7F6B">
        <w:rPr>
          <w:rFonts w:ascii="Baskerville" w:hAnsi="Baskerville"/>
        </w:rPr>
        <w:t>,</w:t>
      </w:r>
      <w:r w:rsidR="00726BA7" w:rsidRPr="003A7F6B">
        <w:rPr>
          <w:rFonts w:ascii="Baskerville" w:hAnsi="Baskerville"/>
        </w:rPr>
        <w:t xml:space="preserve"> </w:t>
      </w:r>
      <w:hyperlink r:id="rId7" w:history="1">
        <w:r w:rsidR="003A7F6B" w:rsidRPr="003A7F6B">
          <w:rPr>
            <w:rStyle w:val="Hyperlink"/>
            <w:rFonts w:ascii="Baskerville" w:hAnsi="Baskerville"/>
          </w:rPr>
          <w:t>https://washington.zoom.us/j/95685462578</w:t>
        </w:r>
      </w:hyperlink>
    </w:p>
    <w:p w14:paraId="42ECE126" w14:textId="194D2CC1" w:rsidR="00717A2A" w:rsidRPr="00EB13F4" w:rsidRDefault="00717A2A" w:rsidP="00717A2A">
      <w:pPr>
        <w:snapToGrid w:val="0"/>
        <w:jc w:val="center"/>
        <w:rPr>
          <w:rFonts w:ascii="Baskerville" w:hAnsi="Baskerville"/>
          <w:color w:val="FF0000"/>
        </w:rPr>
      </w:pPr>
    </w:p>
    <w:p w14:paraId="7FAEC753" w14:textId="3BF4B583" w:rsidR="00717A2A" w:rsidRPr="0021279D" w:rsidRDefault="00860A4E" w:rsidP="00717A2A">
      <w:pPr>
        <w:snapToGrid w:val="0"/>
        <w:jc w:val="center"/>
        <w:rPr>
          <w:rFonts w:ascii="Baskerville" w:hAnsi="Baskerville"/>
          <w:i/>
          <w:iCs/>
          <w:color w:val="C00000"/>
        </w:rPr>
      </w:pPr>
      <w:r>
        <w:rPr>
          <w:rFonts w:ascii="Baskerville" w:hAnsi="Baskerville"/>
          <w:i/>
          <w:iCs/>
        </w:rPr>
        <w:t>Minutes</w:t>
      </w:r>
    </w:p>
    <w:p w14:paraId="158BD863" w14:textId="70ED1DCC" w:rsidR="00860A4E" w:rsidRPr="0021279D" w:rsidRDefault="00860A4E" w:rsidP="00E164CE">
      <w:pPr>
        <w:pStyle w:val="AgendaItem"/>
        <w:spacing w:before="240"/>
      </w:pPr>
      <w:r>
        <w:rPr>
          <w:b/>
          <w:bCs/>
        </w:rPr>
        <w:t xml:space="preserve">Meeting </w:t>
      </w:r>
      <w:r w:rsidR="00717A2A" w:rsidRPr="0021279D">
        <w:rPr>
          <w:b/>
          <w:bCs/>
        </w:rPr>
        <w:t>Call</w:t>
      </w:r>
      <w:r>
        <w:rPr>
          <w:b/>
          <w:bCs/>
        </w:rPr>
        <w:t>ed</w:t>
      </w:r>
      <w:r w:rsidR="00717A2A" w:rsidRPr="0021279D">
        <w:rPr>
          <w:b/>
          <w:bCs/>
        </w:rPr>
        <w:t xml:space="preserve"> to Order</w:t>
      </w:r>
      <w:r>
        <w:rPr>
          <w:b/>
          <w:bCs/>
        </w:rPr>
        <w:t xml:space="preserve"> at 3:32</w:t>
      </w:r>
      <w:r>
        <w:br/>
      </w:r>
      <w:r>
        <w:br/>
        <w:t xml:space="preserve">In attendance: Handel, Hamm, Schnell, Bhowmik, Bi, Iwata, Turner, Lu, Self, Won, Takeda, Cho, Pauwels, Nishikawa, Matsuda, Dubrow, Marino, Kim, </w:t>
      </w:r>
      <w:proofErr w:type="spellStart"/>
      <w:r>
        <w:t>Jesty</w:t>
      </w:r>
      <w:proofErr w:type="spellEnd"/>
      <w:r>
        <w:t xml:space="preserve">, </w:t>
      </w:r>
      <w:r w:rsidR="00EC1453">
        <w:t xml:space="preserve">A. </w:t>
      </w:r>
      <w:proofErr w:type="spellStart"/>
      <w:r w:rsidR="00EC1453">
        <w:t>Ohta</w:t>
      </w:r>
      <w:proofErr w:type="spellEnd"/>
      <w:r w:rsidR="00EC1453">
        <w:t xml:space="preserve">, </w:t>
      </w:r>
      <w:r>
        <w:t xml:space="preserve">K. </w:t>
      </w:r>
      <w:proofErr w:type="spellStart"/>
      <w:r>
        <w:t>Ohta</w:t>
      </w:r>
      <w:proofErr w:type="spellEnd"/>
      <w:r>
        <w:t>, Yu, Bi, Atkins, W</w:t>
      </w:r>
      <w:r w:rsidR="00EC1453">
        <w:t>a</w:t>
      </w:r>
      <w:r>
        <w:t xml:space="preserve">ng, </w:t>
      </w:r>
      <w:proofErr w:type="spellStart"/>
      <w:r>
        <w:t>Pahlajrai</w:t>
      </w:r>
      <w:proofErr w:type="spellEnd"/>
      <w:r>
        <w:t>, Nguyen</w:t>
      </w:r>
      <w:r w:rsidR="00EC1453">
        <w:t>, Ahmad, Cao, Mack, Matsuda-</w:t>
      </w:r>
      <w:proofErr w:type="spellStart"/>
      <w:r w:rsidR="00EC1453">
        <w:t>Kiami</w:t>
      </w:r>
      <w:proofErr w:type="spellEnd"/>
    </w:p>
    <w:p w14:paraId="5A386396" w14:textId="7C052699" w:rsidR="00717A2A" w:rsidRPr="0021279D" w:rsidRDefault="00717A2A" w:rsidP="00717A2A">
      <w:pPr>
        <w:pStyle w:val="AgendaItem"/>
        <w:spacing w:before="240"/>
      </w:pPr>
      <w:r w:rsidRPr="0021279D">
        <w:rPr>
          <w:b/>
          <w:bCs/>
        </w:rPr>
        <w:t>Vote</w:t>
      </w:r>
      <w:r w:rsidRPr="0021279D">
        <w:t>: Approval of Minutes (</w:t>
      </w:r>
      <w:r w:rsidRPr="0021279D">
        <w:rPr>
          <w:i/>
          <w:iCs/>
        </w:rPr>
        <w:t>standing item</w:t>
      </w:r>
      <w:r w:rsidRPr="0021279D">
        <w:t xml:space="preserve">; </w:t>
      </w:r>
      <w:r w:rsidR="003A7F6B">
        <w:t>Hamm</w:t>
      </w:r>
      <w:r w:rsidRPr="0021279D">
        <w:t>)</w:t>
      </w:r>
      <w:r w:rsidR="00860A4E">
        <w:t>: Minutes approved.</w:t>
      </w:r>
    </w:p>
    <w:p w14:paraId="61F468C8" w14:textId="4530591D" w:rsidR="00717A2A" w:rsidRPr="002C0813" w:rsidRDefault="00717A2A" w:rsidP="00717A2A">
      <w:pPr>
        <w:pStyle w:val="AgendaItem"/>
        <w:spacing w:before="240"/>
      </w:pPr>
      <w:r w:rsidRPr="002C0813">
        <w:rPr>
          <w:b/>
          <w:bCs/>
        </w:rPr>
        <w:t>Update</w:t>
      </w:r>
      <w:r w:rsidRPr="002C0813">
        <w:t>: Brief Announcements (</w:t>
      </w:r>
      <w:r w:rsidRPr="002C0813">
        <w:rPr>
          <w:i/>
          <w:iCs/>
        </w:rPr>
        <w:t>standing item</w:t>
      </w:r>
      <w:r w:rsidRPr="002C0813">
        <w:t>; Handel)</w:t>
      </w:r>
    </w:p>
    <w:p w14:paraId="0CF5E19E" w14:textId="222C9A71" w:rsidR="006E3152" w:rsidRPr="002C0813" w:rsidRDefault="003A7F6B" w:rsidP="006E3152">
      <w:pPr>
        <w:pStyle w:val="AgendaSubitem"/>
        <w:spacing w:before="60"/>
      </w:pPr>
      <w:r w:rsidRPr="002C0813">
        <w:t>Planning</w:t>
      </w:r>
      <w:r w:rsidR="00674027" w:rsidRPr="002C0813">
        <w:t xml:space="preserve"> for </w:t>
      </w:r>
      <w:r w:rsidR="004E56E4" w:rsidRPr="002C0813">
        <w:t>Summer Quarter</w:t>
      </w:r>
      <w:r w:rsidRPr="002C0813">
        <w:t>,</w:t>
      </w:r>
      <w:r w:rsidR="004E56E4" w:rsidRPr="002C0813">
        <w:t xml:space="preserve"> </w:t>
      </w:r>
      <w:r w:rsidR="00674027" w:rsidRPr="002C0813">
        <w:t>Autumn Quarter</w:t>
      </w:r>
      <w:r w:rsidR="00860A4E">
        <w:br/>
      </w:r>
      <w:r w:rsidR="00860A4E">
        <w:br/>
        <w:t>Autumn: University planning to be largely in-person. Larger classes (&gt;100) might not meet in person and no faculty member will be forced to go into a classroom if he/she does not feel safe. This is all subject to change depending on status of the pandemic. Department will make any necessary adjustments. Language classes may be be</w:t>
      </w:r>
      <w:r w:rsidR="00750AC5">
        <w:t>tter</w:t>
      </w:r>
      <w:r w:rsidR="00860A4E">
        <w:t xml:space="preserve"> online if masks are required.</w:t>
      </w:r>
      <w:r w:rsidR="00860A4E">
        <w:br/>
      </w:r>
      <w:r w:rsidR="00860A4E">
        <w:br/>
        <w:t xml:space="preserve">Summer: Registration about to start. We will monitor to make a final decision about which classes will be run and which will be cancelled. Our department suffers financial consequences if </w:t>
      </w:r>
      <w:r w:rsidR="00750AC5">
        <w:t>a class</w:t>
      </w:r>
      <w:r w:rsidR="00860A4E">
        <w:t xml:space="preserve"> lose</w:t>
      </w:r>
      <w:r w:rsidR="00750AC5">
        <w:t>s</w:t>
      </w:r>
      <w:r w:rsidR="00860A4E">
        <w:t xml:space="preserve"> too much money</w:t>
      </w:r>
      <w:r w:rsidR="00750AC5">
        <w:t xml:space="preserve"> due to under</w:t>
      </w:r>
      <w:r w:rsidR="00F03EFD">
        <w:t>-</w:t>
      </w:r>
      <w:r w:rsidR="00750AC5">
        <w:t>enrollment</w:t>
      </w:r>
      <w:r w:rsidR="00860A4E">
        <w:t>, so we must watch enrollments. Classes will be remote and that is unlikely to change.</w:t>
      </w:r>
      <w:r w:rsidR="00860A4E">
        <w:br/>
      </w:r>
    </w:p>
    <w:p w14:paraId="5FA7DCB0" w14:textId="7435D115" w:rsidR="00CD6581" w:rsidRPr="002C0813" w:rsidRDefault="006E3152" w:rsidP="006E3152">
      <w:pPr>
        <w:pStyle w:val="AgendaSubitem"/>
        <w:spacing w:before="60"/>
      </w:pPr>
      <w:r w:rsidRPr="002C0813">
        <w:t>Department Awards/C</w:t>
      </w:r>
      <w:r w:rsidR="003A7F6B" w:rsidRPr="002C0813">
        <w:t>onvocation</w:t>
      </w:r>
      <w:r w:rsidR="00860A4E">
        <w:br/>
      </w:r>
      <w:r w:rsidR="00860A4E">
        <w:br/>
        <w:t xml:space="preserve">Will be held remotely in a format similar to last year's. </w:t>
      </w:r>
      <w:r w:rsidR="00750AC5">
        <w:t xml:space="preserve">Dr. </w:t>
      </w:r>
      <w:r w:rsidR="00860A4E">
        <w:t>Andrew Glass will be our speaker. We will give our usual slate of awards. They will be especially meaningful this year. Please give extra consideration when you receive solicitations for nominations. Also thinking about asking a graduating student to give a brief address to their classmates. If you know a major in the department who might be interested, please contact the chair.</w:t>
      </w:r>
      <w:r w:rsidR="00860A4E">
        <w:br/>
      </w:r>
    </w:p>
    <w:p w14:paraId="767BAD36" w14:textId="5B68F29D" w:rsidR="003A7F6B" w:rsidRPr="002C0813" w:rsidRDefault="003A7F6B" w:rsidP="00F063C6">
      <w:pPr>
        <w:pStyle w:val="AgendaSubitem"/>
        <w:spacing w:before="60"/>
      </w:pPr>
      <w:r w:rsidRPr="002C0813">
        <w:rPr>
          <w:rFonts w:hint="eastAsia"/>
        </w:rPr>
        <w:t>S</w:t>
      </w:r>
      <w:r w:rsidRPr="002C0813">
        <w:t>E Asian hire</w:t>
      </w:r>
      <w:r w:rsidR="00860A4E">
        <w:br/>
      </w:r>
      <w:r w:rsidR="00860A4E">
        <w:br/>
        <w:t xml:space="preserve">The vote totals were accurate. Moving forward with the offer to Dr. </w:t>
      </w:r>
      <w:proofErr w:type="spellStart"/>
      <w:r w:rsidR="00860A4E">
        <w:t>Nazry</w:t>
      </w:r>
      <w:proofErr w:type="spellEnd"/>
      <w:r w:rsidR="00860A4E">
        <w:t xml:space="preserve"> </w:t>
      </w:r>
      <w:proofErr w:type="spellStart"/>
      <w:r w:rsidR="00860A4E">
        <w:t>Bahrawi</w:t>
      </w:r>
      <w:proofErr w:type="spellEnd"/>
      <w:r w:rsidR="00860A4E">
        <w:t xml:space="preserve">. We do </w:t>
      </w:r>
      <w:r w:rsidR="00860A4E">
        <w:lastRenderedPageBreak/>
        <w:t xml:space="preserve">not yet know how it will turn out. Pauwels: may we contact him? Handel: </w:t>
      </w:r>
      <w:r w:rsidR="003636CE">
        <w:t>you may, but at the current stage, but the issue at the moment is not the candidate's desire to come.</w:t>
      </w:r>
      <w:r w:rsidR="00860A4E">
        <w:br/>
      </w:r>
    </w:p>
    <w:p w14:paraId="1FEF1AFA" w14:textId="1B42E593" w:rsidR="003A7F6B" w:rsidRPr="002C0813" w:rsidRDefault="003A7F6B" w:rsidP="00F063C6">
      <w:pPr>
        <w:pStyle w:val="AgendaSubitem"/>
        <w:spacing w:before="60"/>
      </w:pPr>
      <w:r w:rsidRPr="002C0813">
        <w:t xml:space="preserve">Faculty Senate </w:t>
      </w:r>
      <w:r w:rsidR="00C72296" w:rsidRPr="002C0813">
        <w:t xml:space="preserve">nominations and </w:t>
      </w:r>
      <w:r w:rsidRPr="002C0813">
        <w:t>elections</w:t>
      </w:r>
      <w:r w:rsidR="00860A4E">
        <w:br/>
      </w:r>
      <w:r w:rsidR="00860A4E">
        <w:br/>
      </w:r>
      <w:r w:rsidR="003636CE">
        <w:t xml:space="preserve">We are part of a group of 4 departments that nominate a senator. We have two senators representing us (of which </w:t>
      </w:r>
      <w:proofErr w:type="spellStart"/>
      <w:r w:rsidR="003636CE">
        <w:t>Jesty</w:t>
      </w:r>
      <w:proofErr w:type="spellEnd"/>
      <w:r w:rsidR="003636CE">
        <w:t xml:space="preserve"> is one.) Their two-year terms are expiring, but they both would like to serve again, so we have put them forward again. </w:t>
      </w:r>
      <w:proofErr w:type="spellStart"/>
      <w:r w:rsidR="003636CE">
        <w:t>Jesty</w:t>
      </w:r>
      <w:proofErr w:type="spellEnd"/>
      <w:r w:rsidR="003636CE">
        <w:t xml:space="preserve">: will not want to serve a third term. Louisa Mackenzie is a great senator, and he supports her. One project </w:t>
      </w:r>
      <w:proofErr w:type="spellStart"/>
      <w:r w:rsidR="003636CE">
        <w:t>Jesty</w:t>
      </w:r>
      <w:proofErr w:type="spellEnd"/>
      <w:r w:rsidR="003636CE">
        <w:t xml:space="preserve"> has </w:t>
      </w:r>
      <w:r w:rsidR="00750AC5">
        <w:t xml:space="preserve">in mind </w:t>
      </w:r>
      <w:r w:rsidR="003636CE">
        <w:t>is to create a faculty council at the Humanities level. They would meet with the dean and other administrators.</w:t>
      </w:r>
      <w:r w:rsidR="00860A4E">
        <w:br/>
      </w:r>
    </w:p>
    <w:p w14:paraId="5EE02AFF" w14:textId="6B214DBD" w:rsidR="003636CE" w:rsidRDefault="003636CE" w:rsidP="006E3152">
      <w:pPr>
        <w:pStyle w:val="AgendaSubitem"/>
        <w:spacing w:before="60"/>
      </w:pPr>
      <w:r>
        <w:t>Faculty course loads</w:t>
      </w:r>
      <w:r>
        <w:br/>
      </w:r>
      <w:r>
        <w:br/>
        <w:t>Trying to reach a more manageable work-life balance through a reduction of workload. Hoping to have something to propose to the faculty by the end of Spring quarter to have in place for 2022-23 academic year.</w:t>
      </w:r>
      <w:r>
        <w:br/>
      </w:r>
    </w:p>
    <w:p w14:paraId="190A12B9" w14:textId="02C10A5B" w:rsidR="00CD6581" w:rsidRDefault="00CD6581" w:rsidP="006E3152">
      <w:pPr>
        <w:pStyle w:val="AgendaSubitem"/>
        <w:spacing w:before="60"/>
      </w:pPr>
      <w:r w:rsidRPr="002C0813">
        <w:rPr>
          <w:rFonts w:hint="eastAsia"/>
        </w:rPr>
        <w:t>U</w:t>
      </w:r>
      <w:r w:rsidRPr="002C0813">
        <w:t>ser Authorization Agreement for accessing UW web pages</w:t>
      </w:r>
      <w:r w:rsidR="003636CE">
        <w:br/>
      </w:r>
      <w:r w:rsidR="003636CE">
        <w:br/>
      </w:r>
      <w:proofErr w:type="spellStart"/>
      <w:r w:rsidR="003636CE">
        <w:t>Jesty</w:t>
      </w:r>
      <w:proofErr w:type="spellEnd"/>
      <w:r w:rsidR="003636CE">
        <w:t xml:space="preserve"> and Handel are trying to find out where it came from and if it can be modified. They are talking with a personnel lawyer at the UW who found it </w:t>
      </w:r>
      <w:r w:rsidR="00F03EFD">
        <w:t>unrea</w:t>
      </w:r>
      <w:r w:rsidR="00F03EFD">
        <w:t>sonable.</w:t>
      </w:r>
      <w:r w:rsidR="003636CE">
        <w:t xml:space="preserve"> He will also help us look into it, though it is not a high priority for him. No one who has tenure should have any fear of getting into trouble from this. If you are non-tenured, you need to be careful. He would not recommend signing the agreement and then violating it, if that can be avoided.</w:t>
      </w:r>
      <w:r w:rsidR="003636CE">
        <w:br/>
      </w:r>
    </w:p>
    <w:p w14:paraId="0E5B6CF9" w14:textId="310D94DF" w:rsidR="00421B18" w:rsidRPr="00750AC5" w:rsidRDefault="00421B18" w:rsidP="00421B18">
      <w:pPr>
        <w:pStyle w:val="AgendaSubitem"/>
        <w:spacing w:before="60"/>
      </w:pPr>
      <w:r>
        <w:rPr>
          <w:rFonts w:hint="eastAsia"/>
        </w:rPr>
        <w:t>D</w:t>
      </w:r>
      <w:r>
        <w:t>ebrief of search process (best practices for future searches) – April 16, 3:30-5:00</w:t>
      </w:r>
      <w:r w:rsidR="003636CE">
        <w:br/>
      </w:r>
      <w:r w:rsidR="003636CE">
        <w:br/>
      </w:r>
      <w:r w:rsidR="00D5630F">
        <w:t>Confidential personnel meeting scheduled to debrief on search. We have an opportunity to learn from this recent search and update our processes in alignment with our values and the goals of the University, so that we might hire the best candidates. Chad Allen</w:t>
      </w:r>
      <w:r w:rsidR="00750AC5">
        <w:t xml:space="preserve">, </w:t>
      </w:r>
      <w:r w:rsidR="00750AC5" w:rsidRPr="00750AC5">
        <w:t>Associate Vice Provost for Faculty Advancement</w:t>
      </w:r>
      <w:r w:rsidR="00750AC5">
        <w:t>,</w:t>
      </w:r>
      <w:r w:rsidR="00D5630F">
        <w:t xml:space="preserve"> will join us to talk with us about best practices.</w:t>
      </w:r>
      <w:r w:rsidR="003636CE">
        <w:br/>
      </w:r>
    </w:p>
    <w:p w14:paraId="64703272" w14:textId="77777777" w:rsidR="00421B18" w:rsidRPr="0021279D" w:rsidRDefault="00421B18" w:rsidP="00421B18">
      <w:pPr>
        <w:pStyle w:val="AgendaSubitem"/>
        <w:spacing w:before="60"/>
        <w:rPr>
          <w:u w:val="single"/>
        </w:rPr>
      </w:pPr>
      <w:r>
        <w:rPr>
          <w:u w:val="single"/>
        </w:rPr>
        <w:t>Items</w:t>
      </w:r>
      <w:r w:rsidRPr="0021279D">
        <w:rPr>
          <w:u w:val="single"/>
        </w:rPr>
        <w:t xml:space="preserve"> for future faculty meetings</w:t>
      </w:r>
      <w:r>
        <w:rPr>
          <w:u w:val="single"/>
        </w:rPr>
        <w:t xml:space="preserve"> (not today)</w:t>
      </w:r>
      <w:r w:rsidRPr="0041452E">
        <w:t xml:space="preserve"> (</w:t>
      </w:r>
      <w:r>
        <w:t>listed here so we won’t forget</w:t>
      </w:r>
      <w:r w:rsidRPr="003A7F6B">
        <w:t>)</w:t>
      </w:r>
    </w:p>
    <w:p w14:paraId="3F4C1CC6" w14:textId="77777777" w:rsidR="00421B18" w:rsidRDefault="00421B18" w:rsidP="00421B18">
      <w:pPr>
        <w:pStyle w:val="AgendaSubitem"/>
        <w:numPr>
          <w:ilvl w:val="2"/>
          <w:numId w:val="3"/>
        </w:numPr>
        <w:spacing w:before="60"/>
        <w:ind w:left="1170" w:hanging="210"/>
      </w:pPr>
      <w:r w:rsidRPr="0021279D">
        <w:t>Reconsider role of ASIAN-prefixed courses</w:t>
      </w:r>
    </w:p>
    <w:p w14:paraId="65F8BE34" w14:textId="77777777" w:rsidR="00421B18" w:rsidRPr="0021279D" w:rsidRDefault="00421B18" w:rsidP="00421B18">
      <w:pPr>
        <w:pStyle w:val="AgendaSubitem"/>
        <w:numPr>
          <w:ilvl w:val="2"/>
          <w:numId w:val="3"/>
        </w:numPr>
        <w:spacing w:before="60"/>
        <w:ind w:left="1170" w:hanging="210"/>
      </w:pPr>
      <w:r>
        <w:t>Discussion of teaching-load reduction proposals</w:t>
      </w:r>
    </w:p>
    <w:p w14:paraId="39DA953E" w14:textId="7F031140" w:rsidR="004665F1" w:rsidRPr="002C0813" w:rsidRDefault="00717A2A" w:rsidP="007F4E07">
      <w:pPr>
        <w:pStyle w:val="AgendaItem"/>
        <w:spacing w:beforeLines="80" w:before="192"/>
      </w:pPr>
      <w:r w:rsidRPr="002C0813">
        <w:rPr>
          <w:b/>
          <w:bCs/>
        </w:rPr>
        <w:lastRenderedPageBreak/>
        <w:t>Update</w:t>
      </w:r>
      <w:r w:rsidRPr="002C0813">
        <w:t>: Faculty Senate (</w:t>
      </w:r>
      <w:r w:rsidRPr="002C0813">
        <w:rPr>
          <w:i/>
          <w:iCs/>
        </w:rPr>
        <w:t>standing item</w:t>
      </w:r>
      <w:r w:rsidRPr="002C0813">
        <w:t xml:space="preserve">; </w:t>
      </w:r>
      <w:proofErr w:type="spellStart"/>
      <w:r w:rsidRPr="002C0813">
        <w:t>Jesty</w:t>
      </w:r>
      <w:proofErr w:type="spellEnd"/>
      <w:r w:rsidRPr="002C0813">
        <w:t>)</w:t>
      </w:r>
      <w:r w:rsidR="00041D88">
        <w:br/>
      </w:r>
      <w:r w:rsidR="00041D88">
        <w:br/>
        <w:t xml:space="preserve">A lot of activity at the Senate. </w:t>
      </w:r>
      <w:r w:rsidR="00041D88">
        <w:br/>
        <w:t>1. Secretary of the faculty will be re-elected this year. Two candidates. Important position.</w:t>
      </w:r>
      <w:r w:rsidR="00041D88">
        <w:br/>
        <w:t xml:space="preserve">2. Legislation to establish a new grievance procedure (re: promotion, interpersonal issues, etc.) is being put together. Could affect anyone. The President objected to it because it was not clear how costs would be </w:t>
      </w:r>
      <w:proofErr w:type="gramStart"/>
      <w:r w:rsidR="00041D88">
        <w:t>borne</w:t>
      </w:r>
      <w:proofErr w:type="gramEnd"/>
      <w:r w:rsidR="00041D88">
        <w:t xml:space="preserve"> and training done. On pause. </w:t>
      </w:r>
      <w:r w:rsidR="00041D88">
        <w:br/>
        <w:t xml:space="preserve">3. Proposing to change the makeup of the Senate Committee on Planning and Budgeting. </w:t>
      </w:r>
      <w:proofErr w:type="spellStart"/>
      <w:r w:rsidR="00041D88">
        <w:t>Jesty</w:t>
      </w:r>
      <w:proofErr w:type="spellEnd"/>
      <w:r w:rsidR="00041D88">
        <w:t xml:space="preserve"> is against it. New permanent seats for the Bothell and Tacoma campuses. But also tacked on is a seat for the School of Medicine. Other seats not specified. Representatives from the Arts and Sciences had problems with this legislation.</w:t>
      </w:r>
      <w:r w:rsidR="00041D88">
        <w:br/>
        <w:t>4. Proposed new council on IT, which include copyright, trademarks, etc.</w:t>
      </w:r>
      <w:r w:rsidR="00041D88">
        <w:br/>
        <w:t>5. Some title changes of councils.</w:t>
      </w:r>
      <w:r w:rsidR="00041D88">
        <w:br/>
        <w:t>6. Proposal to create new language for temporary amendments to Faculty Code.</w:t>
      </w:r>
      <w:r w:rsidR="004665F1">
        <w:br/>
        <w:t>7. Changing the name and process of "hardship withdrawals." Grades will be removed from transcript.</w:t>
      </w:r>
      <w:r w:rsidR="004665F1">
        <w:br/>
        <w:t xml:space="preserve">8. Slight change in way Incomplete grades </w:t>
      </w:r>
      <w:proofErr w:type="gramStart"/>
      <w:r w:rsidR="004665F1">
        <w:t>are</w:t>
      </w:r>
      <w:proofErr w:type="gramEnd"/>
      <w:r w:rsidR="004665F1">
        <w:t xml:space="preserve"> handled. No longer automatically converted to 0 for graduate students.</w:t>
      </w:r>
    </w:p>
    <w:p w14:paraId="4B0129D8" w14:textId="26A385B5" w:rsidR="00717A2A" w:rsidRPr="002C0813" w:rsidRDefault="00265978" w:rsidP="00750AC5">
      <w:pPr>
        <w:pStyle w:val="AgendaItem"/>
        <w:spacing w:before="240"/>
      </w:pPr>
      <w:r w:rsidRPr="002C0813">
        <w:rPr>
          <w:b/>
          <w:bCs/>
        </w:rPr>
        <w:t>Update</w:t>
      </w:r>
      <w:r w:rsidR="00717A2A" w:rsidRPr="002C0813">
        <w:t xml:space="preserve">: </w:t>
      </w:r>
      <w:r w:rsidR="0041452E" w:rsidRPr="002C0813">
        <w:t xml:space="preserve">annual evaluation/warning procedure for graduate students </w:t>
      </w:r>
      <w:r w:rsidRPr="002C0813">
        <w:t>(</w:t>
      </w:r>
      <w:r w:rsidR="00CD6581" w:rsidRPr="002C0813">
        <w:t>Mack</w:t>
      </w:r>
      <w:r w:rsidRPr="002C0813">
        <w:t>)</w:t>
      </w:r>
      <w:r w:rsidR="00750AC5">
        <w:br/>
      </w:r>
      <w:r w:rsidR="00750AC5">
        <w:br/>
        <w:t>Mack explained new procedures for annual graduate student evaluations and for any problems that are conveyed to students throughout the year. Our policy to date has been one of informality and discretion. This must change to adhere to Graduate School policy, which prioritizes transparency and clear, documented communication about problems. These communications do not become a part of any sort of "public record" that may harm students' chances in the future. We will be providing faculty and students with revised forms to complete. Forms completed by faculty will be overseen by the given student's advisor but should include input from all program faculty. Upon submission to the department, the evaluation will be sent to the individual students. This is the first step in a new approach centered on transparency.</w:t>
      </w:r>
      <w:r w:rsidR="00750AC5">
        <w:br/>
        <w:t>1. Henceforth, any problems must be clearly communicated with students, not only through the annual evaluation, but throughout the year. This must be documented via email. Any conversations that happen in person, by phone, or by Zoom must be recapped in a summary email to the student.</w:t>
      </w:r>
      <w:r w:rsidR="00750AC5">
        <w:br/>
        <w:t xml:space="preserve">2. Problems must be presented as </w:t>
      </w:r>
      <w:r w:rsidR="00750AC5" w:rsidRPr="00750AC5">
        <w:rPr>
          <w:b/>
          <w:bCs/>
        </w:rPr>
        <w:t>concretely</w:t>
      </w:r>
      <w:r w:rsidR="00750AC5">
        <w:t xml:space="preserve"> as possible, and with a clear statement of what the student would need to do in order to </w:t>
      </w:r>
      <w:r w:rsidR="00750AC5" w:rsidRPr="00750AC5">
        <w:rPr>
          <w:b/>
          <w:bCs/>
        </w:rPr>
        <w:t>resolve</w:t>
      </w:r>
      <w:r w:rsidR="00750AC5">
        <w:t xml:space="preserve"> the problem, with an explicit </w:t>
      </w:r>
      <w:r w:rsidR="00750AC5" w:rsidRPr="00750AC5">
        <w:rPr>
          <w:b/>
          <w:bCs/>
        </w:rPr>
        <w:t>deadline</w:t>
      </w:r>
      <w:r w:rsidR="00750AC5">
        <w:t xml:space="preserve"> when possible. Potential </w:t>
      </w:r>
      <w:r w:rsidR="00750AC5" w:rsidRPr="00750AC5">
        <w:rPr>
          <w:b/>
          <w:bCs/>
        </w:rPr>
        <w:t>repercussions</w:t>
      </w:r>
      <w:r w:rsidR="00750AC5">
        <w:t xml:space="preserve"> of not addressing the problem (losing a TA-ship, being given a warning, not passing a PTP, etc.) must also be made explicit.</w:t>
      </w:r>
      <w:r w:rsidR="00750AC5">
        <w:br/>
        <w:t xml:space="preserve">4. That any such email must be </w:t>
      </w:r>
      <w:proofErr w:type="spellStart"/>
      <w:r w:rsidR="00750AC5">
        <w:t>cc'ed</w:t>
      </w:r>
      <w:proofErr w:type="spellEnd"/>
      <w:r w:rsidR="00750AC5">
        <w:t xml:space="preserve"> to the GPA, Liz Self, so that she can keep a record of the </w:t>
      </w:r>
      <w:r w:rsidR="00750AC5">
        <w:lastRenderedPageBreak/>
        <w:t>communication.</w:t>
      </w:r>
      <w:r w:rsidR="00750AC5">
        <w:br/>
        <w:t xml:space="preserve">5. Finally, that from an institutional perspective, </w:t>
      </w:r>
      <w:r w:rsidR="00750AC5" w:rsidRPr="00750AC5">
        <w:rPr>
          <w:b/>
          <w:bCs/>
        </w:rPr>
        <w:t>no problems exist</w:t>
      </w:r>
      <w:r w:rsidR="00750AC5">
        <w:t xml:space="preserve"> unless they are documented in this way.</w:t>
      </w:r>
      <w:r w:rsidR="00BD6FCB">
        <w:br/>
      </w:r>
      <w:r w:rsidR="00BD6FCB">
        <w:br/>
      </w:r>
      <w:proofErr w:type="spellStart"/>
      <w:r w:rsidR="00BD6FCB">
        <w:t>Jesty</w:t>
      </w:r>
      <w:proofErr w:type="spellEnd"/>
      <w:r w:rsidR="00BD6FCB">
        <w:t xml:space="preserve"> requested a training session. A. </w:t>
      </w:r>
      <w:proofErr w:type="spellStart"/>
      <w:r w:rsidR="00BD6FCB">
        <w:t>Ohta</w:t>
      </w:r>
      <w:proofErr w:type="spellEnd"/>
      <w:r w:rsidR="00BD6FCB">
        <w:t xml:space="preserve"> asked that all forms </w:t>
      </w:r>
      <w:r w:rsidR="00D02388">
        <w:t xml:space="preserve">that are filled out as part of the review process have statements on them that clearly identify </w:t>
      </w:r>
      <w:r w:rsidR="00BD6FCB">
        <w:t>who will receive them.</w:t>
      </w:r>
    </w:p>
    <w:p w14:paraId="6FA8F60B" w14:textId="1CA12C86" w:rsidR="00CD6581" w:rsidRPr="002C0813" w:rsidRDefault="00CD6581" w:rsidP="00CD6581">
      <w:pPr>
        <w:pStyle w:val="AgendaItem"/>
        <w:spacing w:beforeLines="80" w:before="192"/>
      </w:pPr>
      <w:r w:rsidRPr="002C0813">
        <w:rPr>
          <w:b/>
          <w:bCs/>
        </w:rPr>
        <w:t>Presentation</w:t>
      </w:r>
      <w:r w:rsidRPr="002C0813">
        <w:t>: Department social media and community outreach (Schnell)</w:t>
      </w:r>
      <w:r w:rsidR="004665F1">
        <w:br/>
      </w:r>
      <w:r w:rsidR="004665F1">
        <w:br/>
        <w:t xml:space="preserve">Department has an increasingly large social media presence. Anna has been in charge of it. </w:t>
      </w:r>
      <w:r w:rsidR="00CB410A">
        <w:t>She made a presentation (attached). If you use social media in a professional capacity, please follow our department accounts and have us follow you</w:t>
      </w:r>
      <w:r w:rsidR="00BD6FCB">
        <w:t>. The department will only repost your material with permission. Lu: French and Italian automatically subscribe graduates into its mailing list. Perhaps we should talk with them about that.</w:t>
      </w:r>
    </w:p>
    <w:p w14:paraId="0AE83D2D" w14:textId="4C9591F0" w:rsidR="00CD6581" w:rsidRPr="002C0813" w:rsidRDefault="00CD6581" w:rsidP="00CD6581">
      <w:pPr>
        <w:pStyle w:val="AgendaItem"/>
        <w:spacing w:beforeLines="80" w:before="192"/>
      </w:pPr>
      <w:r w:rsidRPr="002C0813">
        <w:rPr>
          <w:b/>
          <w:bCs/>
        </w:rPr>
        <w:t>Presentation</w:t>
      </w:r>
      <w:r w:rsidRPr="002C0813">
        <w:t xml:space="preserve">: Activity-Based Budgeting at the College/Department level (Handel); </w:t>
      </w:r>
      <w:r w:rsidRPr="002C0813">
        <w:rPr>
          <w:i/>
          <w:iCs/>
        </w:rPr>
        <w:t>see appendix</w:t>
      </w:r>
      <w:r w:rsidR="00F42EF3">
        <w:rPr>
          <w:i/>
          <w:iCs/>
        </w:rPr>
        <w:t xml:space="preserve"> 1</w:t>
      </w:r>
      <w:r w:rsidR="00140AC4">
        <w:rPr>
          <w:i/>
          <w:iCs/>
        </w:rPr>
        <w:br/>
      </w:r>
      <w:r w:rsidR="00140AC4">
        <w:rPr>
          <w:i/>
          <w:iCs/>
        </w:rPr>
        <w:br/>
      </w:r>
      <w:r w:rsidR="00140AC4">
        <w:t>Handel made a presentation</w:t>
      </w:r>
      <w:r w:rsidR="00750AC5">
        <w:t xml:space="preserve"> of </w:t>
      </w:r>
      <w:r w:rsidR="00501720">
        <w:t>how the College understands and applies Activity-Based Budgeting to Department budgets. He was given permission to share the information in the meeting, but not to circulate the documents, so they are not attached here.</w:t>
      </w:r>
    </w:p>
    <w:p w14:paraId="30AF1E05" w14:textId="48F60BB9" w:rsidR="003F136D" w:rsidRPr="002C0813" w:rsidRDefault="003F136D" w:rsidP="00140AC4">
      <w:pPr>
        <w:pStyle w:val="AgendaItem"/>
        <w:spacing w:before="240"/>
      </w:pPr>
      <w:r w:rsidRPr="002C0813">
        <w:rPr>
          <w:b/>
          <w:bCs/>
        </w:rPr>
        <w:t>Discussion</w:t>
      </w:r>
      <w:r w:rsidRPr="002C0813">
        <w:t>: College Council voting</w:t>
      </w:r>
      <w:r w:rsidR="000D253D" w:rsidRPr="002C0813">
        <w:t xml:space="preserve"> (Handel)</w:t>
      </w:r>
      <w:r w:rsidR="00F42EF3" w:rsidRPr="00F42EF3">
        <w:rPr>
          <w:i/>
          <w:iCs/>
        </w:rPr>
        <w:t>; see appendix 2</w:t>
      </w:r>
      <w:r w:rsidR="00140AC4">
        <w:rPr>
          <w:i/>
          <w:iCs/>
        </w:rPr>
        <w:br/>
      </w:r>
      <w:r w:rsidR="00140AC4">
        <w:rPr>
          <w:i/>
          <w:iCs/>
        </w:rPr>
        <w:br/>
      </w:r>
      <w:r w:rsidR="00140AC4">
        <w:t xml:space="preserve">Our division has two members. We are asked to vote. After the votes come in, the top four are considered nominees and asked if they are willing to serve. If they are, they are put on a ballot. </w:t>
      </w:r>
      <w:proofErr w:type="spellStart"/>
      <w:r w:rsidR="00140AC4">
        <w:t>Jesty</w:t>
      </w:r>
      <w:proofErr w:type="spellEnd"/>
      <w:r w:rsidR="00140AC4">
        <w:t xml:space="preserve">: we should consider coordinating to vote, as some other departments do. </w:t>
      </w:r>
      <w:proofErr w:type="spellStart"/>
      <w:r w:rsidR="00501720">
        <w:t>Jesty</w:t>
      </w:r>
      <w:proofErr w:type="spellEnd"/>
      <w:r w:rsidR="00140AC4">
        <w:t xml:space="preserve"> mentioned </w:t>
      </w:r>
      <w:r w:rsidR="00501720">
        <w:t xml:space="preserve">that </w:t>
      </w:r>
      <w:r w:rsidR="00140AC4">
        <w:t xml:space="preserve">Eva </w:t>
      </w:r>
      <w:proofErr w:type="spellStart"/>
      <w:r w:rsidR="00140AC4">
        <w:t>Cherniavsky</w:t>
      </w:r>
      <w:proofErr w:type="spellEnd"/>
      <w:r w:rsidR="00140AC4">
        <w:t xml:space="preserve"> </w:t>
      </w:r>
      <w:r w:rsidR="00501720">
        <w:t>(</w:t>
      </w:r>
      <w:r w:rsidR="00140AC4">
        <w:t>English</w:t>
      </w:r>
      <w:r w:rsidR="00501720">
        <w:t>),</w:t>
      </w:r>
      <w:r w:rsidR="00140AC4">
        <w:t xml:space="preserve"> Monika </w:t>
      </w:r>
      <w:proofErr w:type="spellStart"/>
      <w:r w:rsidR="00140AC4">
        <w:t>Kaup</w:t>
      </w:r>
      <w:proofErr w:type="spellEnd"/>
      <w:r w:rsidR="00140AC4">
        <w:t xml:space="preserve"> </w:t>
      </w:r>
      <w:r w:rsidR="00501720">
        <w:t>(</w:t>
      </w:r>
      <w:r w:rsidR="00140AC4">
        <w:t>English</w:t>
      </w:r>
      <w:r w:rsidR="00501720">
        <w:t>),</w:t>
      </w:r>
      <w:r w:rsidR="00140AC4">
        <w:t xml:space="preserve"> and Marianne </w:t>
      </w:r>
      <w:proofErr w:type="spellStart"/>
      <w:r w:rsidR="00140AC4">
        <w:t>Stecher</w:t>
      </w:r>
      <w:proofErr w:type="spellEnd"/>
      <w:r w:rsidR="00140AC4">
        <w:t xml:space="preserve">-Hansen </w:t>
      </w:r>
      <w:r w:rsidR="00501720">
        <w:t>(</w:t>
      </w:r>
      <w:r w:rsidR="00140AC4">
        <w:t>Scandinavian Studies</w:t>
      </w:r>
      <w:r w:rsidR="00501720">
        <w:t>)</w:t>
      </w:r>
      <w:r w:rsidR="00140AC4">
        <w:t xml:space="preserve"> have all expressed interest in serving.</w:t>
      </w:r>
      <w:r w:rsidR="00F03EFD">
        <w:t xml:space="preserve"> Handel made a call to the eligible faculty members in our department to express interest if any would like to be considered.</w:t>
      </w:r>
    </w:p>
    <w:p w14:paraId="385ED697" w14:textId="0DF72A29" w:rsidR="00AE5BB3" w:rsidRPr="002C0813" w:rsidRDefault="00972B57" w:rsidP="007F4E07">
      <w:pPr>
        <w:pStyle w:val="AgendaItem"/>
        <w:spacing w:beforeLines="80" w:before="192"/>
      </w:pPr>
      <w:r w:rsidRPr="002C0813">
        <w:rPr>
          <w:b/>
          <w:bCs/>
        </w:rPr>
        <w:t>Adjournment</w:t>
      </w:r>
      <w:r w:rsidR="00004520">
        <w:rPr>
          <w:b/>
          <w:bCs/>
        </w:rPr>
        <w:t xml:space="preserve"> at 5:11.</w:t>
      </w:r>
    </w:p>
    <w:p w14:paraId="29D62843" w14:textId="44965B12" w:rsidR="00972B57" w:rsidRPr="0021279D" w:rsidRDefault="00972B57" w:rsidP="004A3502">
      <w:pPr>
        <w:keepNext/>
        <w:pageBreakBefore/>
        <w:rPr>
          <w:rFonts w:ascii="Baskerville" w:eastAsia="PMingLiU" w:hAnsi="Baskerville"/>
          <w:b/>
          <w:bCs/>
          <w:snapToGrid w:val="0"/>
          <w:lang w:eastAsia="ja-JP"/>
        </w:rPr>
      </w:pPr>
      <w:r w:rsidRPr="0021279D">
        <w:rPr>
          <w:rFonts w:ascii="Baskerville" w:eastAsia="PMingLiU" w:hAnsi="Baskerville"/>
          <w:b/>
          <w:bCs/>
          <w:snapToGrid w:val="0"/>
          <w:lang w:eastAsia="ja-JP"/>
        </w:rPr>
        <w:lastRenderedPageBreak/>
        <w:t>Appendix</w:t>
      </w:r>
      <w:r w:rsidR="00F42EF3">
        <w:rPr>
          <w:rFonts w:ascii="Baskerville" w:eastAsia="PMingLiU" w:hAnsi="Baskerville"/>
          <w:b/>
          <w:bCs/>
          <w:snapToGrid w:val="0"/>
          <w:lang w:eastAsia="ja-JP"/>
        </w:rPr>
        <w:t xml:space="preserve"> 1</w:t>
      </w:r>
    </w:p>
    <w:p w14:paraId="48005B7C" w14:textId="01B50C47" w:rsidR="00F20C57" w:rsidRDefault="00F20C57" w:rsidP="00972B57">
      <w:pPr>
        <w:rPr>
          <w:rFonts w:ascii="Baskerville" w:eastAsia="PMingLiU" w:hAnsi="Baskerville"/>
          <w:snapToGrid w:val="0"/>
          <w:lang w:eastAsia="ja-JP"/>
        </w:rPr>
      </w:pPr>
    </w:p>
    <w:p w14:paraId="19A4A975" w14:textId="2139B985" w:rsidR="000D253D" w:rsidRDefault="000D253D" w:rsidP="00972B57">
      <w:pPr>
        <w:rPr>
          <w:rFonts w:ascii="Baskerville" w:eastAsia="PMingLiU" w:hAnsi="Baskerville"/>
          <w:snapToGrid w:val="0"/>
          <w:lang w:eastAsia="ja-JP"/>
        </w:rPr>
      </w:pPr>
      <w:r>
        <w:rPr>
          <w:rFonts w:ascii="Baskerville" w:eastAsia="PMingLiU" w:hAnsi="Baskerville" w:hint="eastAsia"/>
          <w:snapToGrid w:val="0"/>
          <w:lang w:eastAsia="ja-JP"/>
        </w:rPr>
        <w:t>T</w:t>
      </w:r>
      <w:r>
        <w:rPr>
          <w:rFonts w:ascii="Baskerville" w:eastAsia="PMingLiU" w:hAnsi="Baskerville"/>
          <w:snapToGrid w:val="0"/>
          <w:lang w:eastAsia="ja-JP"/>
        </w:rPr>
        <w:t xml:space="preserve">he ABB (Activity-Based Budgeting) method allocates a portion of the UW’s overall budget to the Colleges and Schools according to a formula whose inputs are Student Credit Hours (SCH) and </w:t>
      </w:r>
      <w:r w:rsidR="00F47EBE">
        <w:rPr>
          <w:rFonts w:ascii="Baskerville" w:eastAsia="PMingLiU" w:hAnsi="Baskerville"/>
          <w:snapToGrid w:val="0"/>
          <w:lang w:eastAsia="ja-JP"/>
        </w:rPr>
        <w:t xml:space="preserve">number of </w:t>
      </w:r>
      <w:r>
        <w:rPr>
          <w:rFonts w:ascii="Baskerville" w:eastAsia="PMingLiU" w:hAnsi="Baskerville"/>
          <w:snapToGrid w:val="0"/>
          <w:lang w:eastAsia="ja-JP"/>
        </w:rPr>
        <w:t>majors</w:t>
      </w:r>
      <w:r w:rsidR="00F47EBE">
        <w:rPr>
          <w:rFonts w:ascii="Baskerville" w:eastAsia="PMingLiU" w:hAnsi="Baskerville"/>
          <w:snapToGrid w:val="0"/>
          <w:lang w:eastAsia="ja-JP"/>
        </w:rPr>
        <w:t>, weighted at roughly 80% and 20% respectively</w:t>
      </w:r>
      <w:r>
        <w:rPr>
          <w:rFonts w:ascii="Baskerville" w:eastAsia="PMingLiU" w:hAnsi="Baskerville"/>
          <w:snapToGrid w:val="0"/>
          <w:lang w:eastAsia="ja-JP"/>
        </w:rPr>
        <w:t>. This determines the operating budget of the College of Arts &amp; Sciences each year.</w:t>
      </w:r>
    </w:p>
    <w:p w14:paraId="6D535C75" w14:textId="320EF502" w:rsidR="000D253D" w:rsidRDefault="000D253D" w:rsidP="00972B57">
      <w:pPr>
        <w:rPr>
          <w:rFonts w:ascii="Baskerville" w:eastAsia="PMingLiU" w:hAnsi="Baskerville"/>
          <w:snapToGrid w:val="0"/>
          <w:lang w:eastAsia="ja-JP"/>
        </w:rPr>
      </w:pPr>
    </w:p>
    <w:p w14:paraId="02DA14FD" w14:textId="5910A543" w:rsidR="000D253D" w:rsidRDefault="000D253D" w:rsidP="00972B57">
      <w:pPr>
        <w:rPr>
          <w:rFonts w:ascii="Baskerville" w:eastAsia="PMingLiU" w:hAnsi="Baskerville"/>
          <w:snapToGrid w:val="0"/>
          <w:lang w:eastAsia="ja-JP"/>
        </w:rPr>
      </w:pPr>
      <w:r w:rsidRPr="00F47EBE">
        <w:rPr>
          <w:rFonts w:ascii="Baskerville" w:eastAsia="PMingLiU" w:hAnsi="Baskerville" w:hint="eastAsia"/>
          <w:b/>
          <w:bCs/>
          <w:snapToGrid w:val="0"/>
          <w:lang w:eastAsia="ja-JP"/>
        </w:rPr>
        <w:t>A</w:t>
      </w:r>
      <w:r w:rsidRPr="00F47EBE">
        <w:rPr>
          <w:rFonts w:ascii="Baskerville" w:eastAsia="PMingLiU" w:hAnsi="Baskerville"/>
          <w:b/>
          <w:bCs/>
          <w:snapToGrid w:val="0"/>
          <w:lang w:eastAsia="ja-JP"/>
        </w:rPr>
        <w:t>BB is not used to determine what share of the College’s budget is received by each department</w:t>
      </w:r>
      <w:r>
        <w:rPr>
          <w:rFonts w:ascii="Baskerville" w:eastAsia="PMingLiU" w:hAnsi="Baskerville"/>
          <w:snapToGrid w:val="0"/>
          <w:lang w:eastAsia="ja-JP"/>
        </w:rPr>
        <w:t xml:space="preserve"> within the College. </w:t>
      </w:r>
      <w:r w:rsidR="00F47EBE">
        <w:rPr>
          <w:rFonts w:ascii="Baskerville" w:eastAsia="PMingLiU" w:hAnsi="Baskerville"/>
          <w:snapToGrid w:val="0"/>
          <w:lang w:eastAsia="ja-JP"/>
        </w:rPr>
        <w:t>Department budgets</w:t>
      </w:r>
      <w:r>
        <w:rPr>
          <w:rFonts w:ascii="Baskerville" w:eastAsia="PMingLiU" w:hAnsi="Baskerville"/>
          <w:snapToGrid w:val="0"/>
          <w:lang w:eastAsia="ja-JP"/>
        </w:rPr>
        <w:t xml:space="preserve"> </w:t>
      </w:r>
      <w:r w:rsidR="00F47EBE">
        <w:rPr>
          <w:rFonts w:ascii="Baskerville" w:eastAsia="PMingLiU" w:hAnsi="Baskerville"/>
          <w:snapToGrid w:val="0"/>
          <w:lang w:eastAsia="ja-JP"/>
        </w:rPr>
        <w:t>are decided</w:t>
      </w:r>
      <w:r>
        <w:rPr>
          <w:rFonts w:ascii="Baskerville" w:eastAsia="PMingLiU" w:hAnsi="Baskerville"/>
          <w:snapToGrid w:val="0"/>
          <w:lang w:eastAsia="ja-JP"/>
        </w:rPr>
        <w:t xml:space="preserve"> by the </w:t>
      </w:r>
      <w:r w:rsidR="00F47EBE">
        <w:rPr>
          <w:rFonts w:ascii="Baskerville" w:eastAsia="PMingLiU" w:hAnsi="Baskerville"/>
          <w:snapToGrid w:val="0"/>
          <w:lang w:eastAsia="ja-JP"/>
        </w:rPr>
        <w:t xml:space="preserve">College </w:t>
      </w:r>
      <w:r>
        <w:rPr>
          <w:rFonts w:ascii="Baskerville" w:eastAsia="PMingLiU" w:hAnsi="Baskerville"/>
          <w:snapToGrid w:val="0"/>
          <w:lang w:eastAsia="ja-JP"/>
        </w:rPr>
        <w:t>deans.</w:t>
      </w:r>
    </w:p>
    <w:p w14:paraId="725C8676" w14:textId="629F5B7F" w:rsidR="000D253D" w:rsidRDefault="000D253D" w:rsidP="00972B57">
      <w:pPr>
        <w:rPr>
          <w:rFonts w:ascii="Baskerville" w:eastAsia="PMingLiU" w:hAnsi="Baskerville"/>
          <w:snapToGrid w:val="0"/>
          <w:lang w:eastAsia="ja-JP"/>
        </w:rPr>
      </w:pPr>
    </w:p>
    <w:p w14:paraId="1685F014" w14:textId="5401E9DC" w:rsidR="000D253D" w:rsidRDefault="000D253D" w:rsidP="00972B57">
      <w:pPr>
        <w:rPr>
          <w:rFonts w:ascii="Baskerville" w:eastAsia="PMingLiU" w:hAnsi="Baskerville"/>
          <w:snapToGrid w:val="0"/>
          <w:lang w:eastAsia="ja-JP"/>
        </w:rPr>
      </w:pPr>
      <w:r>
        <w:rPr>
          <w:rFonts w:ascii="Baskerville" w:eastAsia="PMingLiU" w:hAnsi="Baskerville" w:hint="eastAsia"/>
          <w:snapToGrid w:val="0"/>
          <w:lang w:eastAsia="ja-JP"/>
        </w:rPr>
        <w:t>W</w:t>
      </w:r>
      <w:r>
        <w:rPr>
          <w:rFonts w:ascii="Baskerville" w:eastAsia="PMingLiU" w:hAnsi="Baskerville"/>
          <w:snapToGrid w:val="0"/>
          <w:lang w:eastAsia="ja-JP"/>
        </w:rPr>
        <w:t xml:space="preserve">hile the </w:t>
      </w:r>
      <w:r w:rsidR="00F47EBE">
        <w:rPr>
          <w:rFonts w:ascii="Baskerville" w:eastAsia="PMingLiU" w:hAnsi="Baskerville"/>
          <w:snapToGrid w:val="0"/>
          <w:lang w:eastAsia="ja-JP"/>
        </w:rPr>
        <w:t xml:space="preserve">ABB </w:t>
      </w:r>
      <w:r>
        <w:rPr>
          <w:rFonts w:ascii="Baskerville" w:eastAsia="PMingLiU" w:hAnsi="Baskerville"/>
          <w:snapToGrid w:val="0"/>
          <w:lang w:eastAsia="ja-JP"/>
        </w:rPr>
        <w:t xml:space="preserve">formulas and details are complicated, the implications are fairly straightforward: </w:t>
      </w:r>
      <w:r w:rsidRPr="00D76F7A">
        <w:rPr>
          <w:rFonts w:ascii="Baskerville" w:eastAsia="PMingLiU" w:hAnsi="Baskerville"/>
          <w:b/>
          <w:bCs/>
          <w:snapToGrid w:val="0"/>
          <w:lang w:eastAsia="ja-JP"/>
        </w:rPr>
        <w:t xml:space="preserve">the more students who take our </w:t>
      </w:r>
      <w:r w:rsidR="00B327AB">
        <w:rPr>
          <w:rFonts w:ascii="Baskerville" w:eastAsia="PMingLiU" w:hAnsi="Baskerville"/>
          <w:b/>
          <w:bCs/>
          <w:snapToGrid w:val="0"/>
          <w:lang w:eastAsia="ja-JP"/>
        </w:rPr>
        <w:t>department’s</w:t>
      </w:r>
      <w:r w:rsidR="00F47EBE" w:rsidRPr="00D76F7A">
        <w:rPr>
          <w:rFonts w:ascii="Baskerville" w:eastAsia="PMingLiU" w:hAnsi="Baskerville"/>
          <w:b/>
          <w:bCs/>
          <w:snapToGrid w:val="0"/>
          <w:lang w:eastAsia="ja-JP"/>
        </w:rPr>
        <w:t xml:space="preserve"> </w:t>
      </w:r>
      <w:r w:rsidR="00B327AB">
        <w:rPr>
          <w:rFonts w:ascii="Baskerville" w:eastAsia="PMingLiU" w:hAnsi="Baskerville"/>
          <w:b/>
          <w:bCs/>
          <w:snapToGrid w:val="0"/>
          <w:lang w:eastAsia="ja-JP"/>
        </w:rPr>
        <w:t>courses</w:t>
      </w:r>
      <w:r w:rsidRPr="00D76F7A">
        <w:rPr>
          <w:rFonts w:ascii="Baskerville" w:eastAsia="PMingLiU" w:hAnsi="Baskerville"/>
          <w:b/>
          <w:bCs/>
          <w:snapToGrid w:val="0"/>
          <w:lang w:eastAsia="ja-JP"/>
        </w:rPr>
        <w:t xml:space="preserve"> and the more majors who graduate from our programs, the more money the College receives</w:t>
      </w:r>
      <w:r>
        <w:rPr>
          <w:rFonts w:ascii="Baskerville" w:eastAsia="PMingLiU" w:hAnsi="Baskerville"/>
          <w:snapToGrid w:val="0"/>
          <w:lang w:eastAsia="ja-JP"/>
        </w:rPr>
        <w:t>.</w:t>
      </w:r>
      <w:r w:rsidR="00F47EBE">
        <w:rPr>
          <w:rFonts w:ascii="Baskerville" w:eastAsia="PMingLiU" w:hAnsi="Baskerville"/>
          <w:snapToGrid w:val="0"/>
          <w:lang w:eastAsia="ja-JP"/>
        </w:rPr>
        <w:t xml:space="preserve"> Note that the College also receive</w:t>
      </w:r>
      <w:r w:rsidR="00D76F7A">
        <w:rPr>
          <w:rFonts w:ascii="Baskerville" w:eastAsia="PMingLiU" w:hAnsi="Baskerville"/>
          <w:snapToGrid w:val="0"/>
          <w:lang w:eastAsia="ja-JP"/>
        </w:rPr>
        <w:t>s</w:t>
      </w:r>
      <w:r w:rsidR="00F47EBE">
        <w:rPr>
          <w:rFonts w:ascii="Baskerville" w:eastAsia="PMingLiU" w:hAnsi="Baskerville"/>
          <w:snapToGrid w:val="0"/>
          <w:lang w:eastAsia="ja-JP"/>
        </w:rPr>
        <w:t xml:space="preserve"> more money when students take courses that </w:t>
      </w:r>
      <w:r w:rsidR="00B327AB">
        <w:rPr>
          <w:rFonts w:ascii="Baskerville" w:eastAsia="PMingLiU" w:hAnsi="Baskerville"/>
          <w:snapToGrid w:val="0"/>
          <w:lang w:eastAsia="ja-JP"/>
        </w:rPr>
        <w:t>our faculty</w:t>
      </w:r>
      <w:r w:rsidR="00F47EBE">
        <w:rPr>
          <w:rFonts w:ascii="Baskerville" w:eastAsia="PMingLiU" w:hAnsi="Baskerville"/>
          <w:snapToGrid w:val="0"/>
          <w:lang w:eastAsia="ja-JP"/>
        </w:rPr>
        <w:t xml:space="preserve"> teach </w:t>
      </w:r>
      <w:r w:rsidR="00B327AB">
        <w:rPr>
          <w:rFonts w:ascii="Baskerville" w:eastAsia="PMingLiU" w:hAnsi="Baskerville"/>
          <w:snapToGrid w:val="0"/>
          <w:lang w:eastAsia="ja-JP"/>
        </w:rPr>
        <w:t>in</w:t>
      </w:r>
      <w:r w:rsidR="00F47EBE">
        <w:rPr>
          <w:rFonts w:ascii="Baskerville" w:eastAsia="PMingLiU" w:hAnsi="Baskerville"/>
          <w:snapToGrid w:val="0"/>
          <w:lang w:eastAsia="ja-JP"/>
        </w:rPr>
        <w:t xml:space="preserve"> other units</w:t>
      </w:r>
      <w:r w:rsidR="00DA2656">
        <w:rPr>
          <w:rFonts w:ascii="Baskerville" w:eastAsia="PMingLiU" w:hAnsi="Baskerville"/>
          <w:snapToGrid w:val="0"/>
          <w:lang w:eastAsia="ja-JP"/>
        </w:rPr>
        <w:t xml:space="preserve"> within the College</w:t>
      </w:r>
      <w:r w:rsidR="00F47EBE">
        <w:rPr>
          <w:rFonts w:ascii="Baskerville" w:eastAsia="PMingLiU" w:hAnsi="Baskerville"/>
          <w:snapToGrid w:val="0"/>
          <w:lang w:eastAsia="ja-JP"/>
        </w:rPr>
        <w:t xml:space="preserve"> (like CMS, Linguistics, JSIS, etc.).</w:t>
      </w:r>
    </w:p>
    <w:p w14:paraId="5A6E0DA3" w14:textId="4B0E1F60" w:rsidR="000D253D" w:rsidRDefault="000D253D" w:rsidP="00972B57">
      <w:pPr>
        <w:rPr>
          <w:rFonts w:ascii="Baskerville" w:eastAsia="PMingLiU" w:hAnsi="Baskerville"/>
          <w:snapToGrid w:val="0"/>
          <w:lang w:eastAsia="ja-JP"/>
        </w:rPr>
      </w:pPr>
    </w:p>
    <w:p w14:paraId="77D674B2" w14:textId="411B4F3C" w:rsidR="000D253D" w:rsidRDefault="000D253D" w:rsidP="00972B57">
      <w:pPr>
        <w:rPr>
          <w:rFonts w:ascii="Baskerville" w:eastAsia="PMingLiU" w:hAnsi="Baskerville"/>
          <w:snapToGrid w:val="0"/>
          <w:lang w:eastAsia="ja-JP"/>
        </w:rPr>
      </w:pPr>
      <w:r>
        <w:rPr>
          <w:rFonts w:ascii="Baskerville" w:eastAsia="PMingLiU" w:hAnsi="Baskerville" w:hint="eastAsia"/>
          <w:snapToGrid w:val="0"/>
          <w:lang w:eastAsia="ja-JP"/>
        </w:rPr>
        <w:t>T</w:t>
      </w:r>
      <w:r>
        <w:rPr>
          <w:rFonts w:ascii="Baskerville" w:eastAsia="PMingLiU" w:hAnsi="Baskerville"/>
          <w:snapToGrid w:val="0"/>
          <w:lang w:eastAsia="ja-JP"/>
        </w:rPr>
        <w:t xml:space="preserve">he university makes </w:t>
      </w:r>
      <w:r w:rsidR="004E56E4">
        <w:rPr>
          <w:rFonts w:ascii="Baskerville" w:eastAsia="PMingLiU" w:hAnsi="Baskerville"/>
          <w:snapToGrid w:val="0"/>
          <w:lang w:eastAsia="ja-JP"/>
        </w:rPr>
        <w:t>high-level ABB</w:t>
      </w:r>
      <w:r>
        <w:rPr>
          <w:rFonts w:ascii="Baskerville" w:eastAsia="PMingLiU" w:hAnsi="Baskerville"/>
          <w:snapToGrid w:val="0"/>
          <w:lang w:eastAsia="ja-JP"/>
        </w:rPr>
        <w:t xml:space="preserve"> data publicly available. If you want to get into the weeds, see the ABB allocation table for the 2021 fiscal year here:</w:t>
      </w:r>
    </w:p>
    <w:p w14:paraId="4F8F5264" w14:textId="77777777" w:rsidR="000D253D" w:rsidRPr="000D253D" w:rsidRDefault="000D253D" w:rsidP="00972B57">
      <w:pPr>
        <w:rPr>
          <w:rFonts w:ascii="Baskerville" w:eastAsia="PMingLiU" w:hAnsi="Baskerville"/>
          <w:snapToGrid w:val="0"/>
          <w:lang w:eastAsia="ja-JP"/>
        </w:rPr>
      </w:pPr>
    </w:p>
    <w:p w14:paraId="29352D70" w14:textId="1B2CC64A" w:rsidR="000D253D" w:rsidRDefault="00C40227" w:rsidP="00972B57">
      <w:pPr>
        <w:rPr>
          <w:rFonts w:ascii="Baskerville" w:hAnsi="Baskerville"/>
        </w:rPr>
      </w:pPr>
      <w:hyperlink r:id="rId8" w:history="1">
        <w:r w:rsidR="000D253D" w:rsidRPr="003A304D">
          <w:rPr>
            <w:rStyle w:val="Hyperlink"/>
            <w:rFonts w:ascii="Baskerville" w:hAnsi="Baskerville"/>
          </w:rPr>
          <w:t>https://s3-us-west-2.amazonaws.com/uw-s3-cdn/wp-content/uploads/sites/162/2020/12/08164720/FY-2021-ABB-Allocation-Table-November-Distribution.pdf</w:t>
        </w:r>
      </w:hyperlink>
      <w:r w:rsidR="000D253D">
        <w:rPr>
          <w:rFonts w:ascii="Baskerville" w:hAnsi="Baskerville"/>
        </w:rPr>
        <w:t xml:space="preserve"> </w:t>
      </w:r>
    </w:p>
    <w:p w14:paraId="4E1139E8" w14:textId="1FBFB789" w:rsidR="00F20C57" w:rsidRDefault="00F20C57" w:rsidP="00972B57">
      <w:pPr>
        <w:rPr>
          <w:rFonts w:ascii="Baskerville" w:hAnsi="Baskerville"/>
        </w:rPr>
      </w:pPr>
    </w:p>
    <w:p w14:paraId="18F0D485" w14:textId="3FBBAE0A" w:rsidR="000D253D" w:rsidRDefault="000D253D" w:rsidP="00972B57">
      <w:pPr>
        <w:rPr>
          <w:rFonts w:ascii="Baskerville" w:hAnsi="Baskerville"/>
        </w:rPr>
      </w:pPr>
    </w:p>
    <w:p w14:paraId="1E108BA7" w14:textId="77777777" w:rsidR="004E56E4" w:rsidRDefault="004E56E4" w:rsidP="00972B57">
      <w:pPr>
        <w:rPr>
          <w:rFonts w:ascii="Baskerville" w:hAnsi="Baskerville"/>
        </w:rPr>
      </w:pPr>
    </w:p>
    <w:p w14:paraId="3DA50E89" w14:textId="7ABB886C" w:rsidR="00C5334D" w:rsidRDefault="004E56E4" w:rsidP="00972B57">
      <w:pPr>
        <w:rPr>
          <w:rFonts w:ascii="Baskerville" w:hAnsi="Baskerville"/>
        </w:rPr>
      </w:pPr>
      <w:r w:rsidRPr="00AC07C2">
        <w:rPr>
          <w:rFonts w:ascii="Baskerville" w:hAnsi="Baskerville" w:hint="eastAsia"/>
          <w:i/>
          <w:iCs/>
        </w:rPr>
        <w:t>T</w:t>
      </w:r>
      <w:r w:rsidRPr="00AC07C2">
        <w:rPr>
          <w:rFonts w:ascii="Baskerville" w:hAnsi="Baskerville"/>
          <w:i/>
          <w:iCs/>
        </w:rPr>
        <w:t xml:space="preserve">wo </w:t>
      </w:r>
      <w:r w:rsidR="00AC07C2">
        <w:rPr>
          <w:rFonts w:ascii="Baskerville" w:hAnsi="Baskerville"/>
          <w:i/>
          <w:iCs/>
        </w:rPr>
        <w:t>charts relating</w:t>
      </w:r>
      <w:r w:rsidRPr="00AC07C2">
        <w:rPr>
          <w:rFonts w:ascii="Baskerville" w:hAnsi="Baskerville"/>
          <w:i/>
          <w:iCs/>
        </w:rPr>
        <w:t xml:space="preserve"> </w:t>
      </w:r>
      <w:r w:rsidR="00AC07C2">
        <w:rPr>
          <w:rFonts w:ascii="Baskerville" w:hAnsi="Baskerville"/>
          <w:i/>
          <w:iCs/>
        </w:rPr>
        <w:t>ABB income</w:t>
      </w:r>
      <w:r w:rsidRPr="00AC07C2">
        <w:rPr>
          <w:rFonts w:ascii="Baskerville" w:hAnsi="Baskerville"/>
          <w:i/>
          <w:iCs/>
        </w:rPr>
        <w:t xml:space="preserve"> to expenses in the College will be screen-shared during the faculty meeting.</w:t>
      </w:r>
      <w:r w:rsidR="003C11B5">
        <w:rPr>
          <w:rFonts w:ascii="Baskerville" w:hAnsi="Baskerville"/>
          <w:i/>
          <w:iCs/>
        </w:rPr>
        <w:t xml:space="preserve"> The Divisional Dean has requested that these not be distributed.</w:t>
      </w:r>
    </w:p>
    <w:p w14:paraId="64B5C792" w14:textId="2CB6262C" w:rsidR="00F42EF3" w:rsidRDefault="00F42EF3" w:rsidP="00972B57">
      <w:pPr>
        <w:rPr>
          <w:rFonts w:ascii="Baskerville" w:hAnsi="Baskerville"/>
        </w:rPr>
      </w:pPr>
    </w:p>
    <w:p w14:paraId="62E342AB" w14:textId="43818E69" w:rsidR="00F42EF3" w:rsidRDefault="00F42EF3" w:rsidP="00972B57">
      <w:pPr>
        <w:rPr>
          <w:rFonts w:ascii="Baskerville" w:hAnsi="Baskerville"/>
        </w:rPr>
      </w:pPr>
    </w:p>
    <w:p w14:paraId="7E472F99" w14:textId="0F5943A7" w:rsidR="00F42EF3" w:rsidRPr="0021279D" w:rsidRDefault="00F42EF3" w:rsidP="00F42EF3">
      <w:pPr>
        <w:keepNext/>
        <w:pageBreakBefore/>
        <w:rPr>
          <w:rFonts w:ascii="Baskerville" w:eastAsia="PMingLiU" w:hAnsi="Baskerville"/>
          <w:b/>
          <w:bCs/>
          <w:snapToGrid w:val="0"/>
          <w:lang w:eastAsia="ja-JP"/>
        </w:rPr>
      </w:pPr>
      <w:r w:rsidRPr="0021279D">
        <w:rPr>
          <w:rFonts w:ascii="Baskerville" w:eastAsia="PMingLiU" w:hAnsi="Baskerville"/>
          <w:b/>
          <w:bCs/>
          <w:snapToGrid w:val="0"/>
          <w:lang w:eastAsia="ja-JP"/>
        </w:rPr>
        <w:lastRenderedPageBreak/>
        <w:t>Appendix</w:t>
      </w:r>
      <w:r>
        <w:rPr>
          <w:rFonts w:ascii="Baskerville" w:eastAsia="PMingLiU" w:hAnsi="Baskerville"/>
          <w:b/>
          <w:bCs/>
          <w:snapToGrid w:val="0"/>
          <w:lang w:eastAsia="ja-JP"/>
        </w:rPr>
        <w:t xml:space="preserve"> 2</w:t>
      </w:r>
    </w:p>
    <w:p w14:paraId="2D6F7FB5" w14:textId="29831B65" w:rsidR="00F42EF3" w:rsidRDefault="00F42EF3" w:rsidP="00972B57">
      <w:pPr>
        <w:rPr>
          <w:rFonts w:ascii="Baskerville" w:hAnsi="Baskerville"/>
        </w:rPr>
      </w:pPr>
    </w:p>
    <w:p w14:paraId="51B9BEFB" w14:textId="6AE77D5D" w:rsidR="00F42EF3" w:rsidRPr="00F42EF3" w:rsidRDefault="00F42EF3" w:rsidP="00F42EF3">
      <w:pPr>
        <w:rPr>
          <w:rFonts w:ascii="Baskerville" w:hAnsi="Baskerville"/>
          <w:b/>
          <w:bCs/>
          <w:color w:val="000000"/>
        </w:rPr>
      </w:pPr>
      <w:r w:rsidRPr="00F42EF3">
        <w:rPr>
          <w:rFonts w:ascii="Baskerville" w:hAnsi="Baskerville"/>
          <w:b/>
          <w:bCs/>
          <w:color w:val="000000"/>
        </w:rPr>
        <w:t>Faculty eligible for election to the College Council from the Humanities Division of CAS</w:t>
      </w:r>
      <w:r w:rsidRPr="00F42EF3">
        <w:rPr>
          <w:rFonts w:ascii="Baskerville" w:hAnsi="Baskerville"/>
          <w:b/>
          <w:bCs/>
          <w:color w:val="000000"/>
        </w:rPr>
        <w:br/>
      </w:r>
    </w:p>
    <w:p w14:paraId="155708D9" w14:textId="77777777" w:rsidR="00F42EF3" w:rsidRDefault="00F42EF3" w:rsidP="00F42EF3">
      <w:pPr>
        <w:rPr>
          <w:rFonts w:ascii="Helvetica" w:hAnsi="Helvetica"/>
          <w:b/>
          <w:bCs/>
          <w:color w:val="000000"/>
          <w:sz w:val="18"/>
          <w:szCs w:val="18"/>
        </w:rPr>
        <w:sectPr w:rsidR="00F42EF3" w:rsidSect="002F25EC">
          <w:footerReference w:type="even" r:id="rId9"/>
          <w:footerReference w:type="default" r:id="rId10"/>
          <w:headerReference w:type="first" r:id="rId11"/>
          <w:footerReference w:type="first" r:id="rId12"/>
          <w:pgSz w:w="12240" w:h="15840"/>
          <w:pgMar w:top="2709" w:right="1080" w:bottom="2394" w:left="1080" w:header="1080" w:footer="720" w:gutter="0"/>
          <w:cols w:space="720"/>
          <w:titlePg/>
          <w:docGrid w:linePitch="360"/>
        </w:sectPr>
      </w:pPr>
    </w:p>
    <w:tbl>
      <w:tblPr>
        <w:tblW w:w="0" w:type="auto"/>
        <w:tblCellSpacing w:w="0" w:type="dxa"/>
        <w:tblCellMar>
          <w:left w:w="0" w:type="dxa"/>
          <w:right w:w="0" w:type="dxa"/>
        </w:tblCellMar>
        <w:tblLook w:val="04A0" w:firstRow="1" w:lastRow="0" w:firstColumn="1" w:lastColumn="0" w:noHBand="0" w:noVBand="1"/>
      </w:tblPr>
      <w:tblGrid>
        <w:gridCol w:w="6"/>
        <w:gridCol w:w="3145"/>
      </w:tblGrid>
      <w:tr w:rsidR="00F42EF3" w:rsidRPr="00F42EF3" w14:paraId="59958AE8" w14:textId="77777777" w:rsidTr="00F42EF3">
        <w:trPr>
          <w:tblCellSpacing w:w="0" w:type="dxa"/>
        </w:trPr>
        <w:tc>
          <w:tcPr>
            <w:tcW w:w="0" w:type="auto"/>
            <w:vAlign w:val="center"/>
            <w:hideMark/>
          </w:tcPr>
          <w:p w14:paraId="5DE09419" w14:textId="09582383" w:rsidR="00F42EF3" w:rsidRPr="00F42EF3" w:rsidRDefault="00F42EF3" w:rsidP="00F42EF3">
            <w:pPr>
              <w:rPr>
                <w:rFonts w:ascii="Helvetica" w:hAnsi="Helvetica"/>
                <w:b/>
                <w:bCs/>
                <w:color w:val="000000"/>
                <w:sz w:val="20"/>
                <w:szCs w:val="20"/>
              </w:rPr>
            </w:pPr>
          </w:p>
        </w:tc>
        <w:tc>
          <w:tcPr>
            <w:tcW w:w="0" w:type="auto"/>
            <w:vAlign w:val="center"/>
            <w:hideMark/>
          </w:tcPr>
          <w:p w14:paraId="0B9E7906" w14:textId="77777777" w:rsidR="00F42EF3" w:rsidRPr="00F42EF3" w:rsidRDefault="00F42EF3" w:rsidP="00F42EF3">
            <w:pPr>
              <w:rPr>
                <w:rFonts w:ascii="Helvetica" w:hAnsi="Helvetica"/>
                <w:b/>
                <w:bCs/>
                <w:color w:val="000000"/>
                <w:sz w:val="20"/>
                <w:szCs w:val="20"/>
              </w:rPr>
            </w:pPr>
            <w:r w:rsidRPr="00F42EF3">
              <w:rPr>
                <w:rFonts w:ascii="Helvetica" w:hAnsi="Helvetica"/>
                <w:b/>
                <w:bCs/>
                <w:color w:val="000000"/>
                <w:sz w:val="20"/>
                <w:szCs w:val="20"/>
              </w:rPr>
              <w:t xml:space="preserve">Paul S. Atkins Asian Lang &amp; Lit </w:t>
            </w:r>
          </w:p>
        </w:tc>
      </w:tr>
      <w:tr w:rsidR="00F42EF3" w:rsidRPr="00F42EF3" w14:paraId="3D1C9ABE" w14:textId="77777777" w:rsidTr="00F42EF3">
        <w:trPr>
          <w:tblCellSpacing w:w="0" w:type="dxa"/>
        </w:trPr>
        <w:tc>
          <w:tcPr>
            <w:tcW w:w="0" w:type="auto"/>
            <w:vAlign w:val="center"/>
            <w:hideMark/>
          </w:tcPr>
          <w:p w14:paraId="58FEDB2B" w14:textId="77777777" w:rsidR="00F42EF3" w:rsidRPr="00F42EF3" w:rsidRDefault="00F42EF3" w:rsidP="00F42EF3">
            <w:pPr>
              <w:rPr>
                <w:rFonts w:ascii="Helvetica" w:hAnsi="Helvetica"/>
                <w:b/>
                <w:bCs/>
                <w:color w:val="000000"/>
                <w:sz w:val="20"/>
                <w:szCs w:val="20"/>
              </w:rPr>
            </w:pPr>
          </w:p>
        </w:tc>
        <w:tc>
          <w:tcPr>
            <w:tcW w:w="0" w:type="auto"/>
            <w:vAlign w:val="center"/>
            <w:hideMark/>
          </w:tcPr>
          <w:p w14:paraId="442AE83F" w14:textId="77777777" w:rsidR="00F42EF3" w:rsidRPr="00F42EF3" w:rsidRDefault="00F42EF3" w:rsidP="00F42EF3">
            <w:pPr>
              <w:rPr>
                <w:rFonts w:ascii="Helvetica" w:hAnsi="Helvetica"/>
                <w:b/>
                <w:bCs/>
                <w:color w:val="000000"/>
                <w:sz w:val="20"/>
                <w:szCs w:val="20"/>
              </w:rPr>
            </w:pPr>
            <w:r w:rsidRPr="00F42EF3">
              <w:rPr>
                <w:rFonts w:ascii="Helvetica" w:hAnsi="Helvetica"/>
                <w:b/>
                <w:bCs/>
                <w:color w:val="000000"/>
                <w:sz w:val="20"/>
                <w:szCs w:val="20"/>
              </w:rPr>
              <w:t xml:space="preserve">William G. Boltz Asian Lang &amp; Lit </w:t>
            </w:r>
          </w:p>
        </w:tc>
      </w:tr>
      <w:tr w:rsidR="00F42EF3" w:rsidRPr="00F42EF3" w14:paraId="6290EEED" w14:textId="77777777" w:rsidTr="00F42EF3">
        <w:trPr>
          <w:tblCellSpacing w:w="0" w:type="dxa"/>
        </w:trPr>
        <w:tc>
          <w:tcPr>
            <w:tcW w:w="0" w:type="auto"/>
            <w:vAlign w:val="center"/>
            <w:hideMark/>
          </w:tcPr>
          <w:p w14:paraId="0D694D68" w14:textId="77777777" w:rsidR="00F42EF3" w:rsidRPr="00F42EF3" w:rsidRDefault="00F42EF3" w:rsidP="00F42EF3">
            <w:pPr>
              <w:rPr>
                <w:rFonts w:ascii="Helvetica" w:hAnsi="Helvetica"/>
                <w:b/>
                <w:bCs/>
                <w:color w:val="000000"/>
                <w:sz w:val="20"/>
                <w:szCs w:val="20"/>
              </w:rPr>
            </w:pPr>
          </w:p>
        </w:tc>
        <w:tc>
          <w:tcPr>
            <w:tcW w:w="0" w:type="auto"/>
            <w:vAlign w:val="center"/>
            <w:hideMark/>
          </w:tcPr>
          <w:p w14:paraId="1BCB5537" w14:textId="77777777" w:rsidR="00F42EF3" w:rsidRPr="00F42EF3" w:rsidRDefault="00F42EF3" w:rsidP="00F42EF3">
            <w:pPr>
              <w:rPr>
                <w:rFonts w:ascii="Helvetica" w:hAnsi="Helvetica"/>
                <w:b/>
                <w:bCs/>
                <w:color w:val="000000"/>
                <w:sz w:val="20"/>
                <w:szCs w:val="20"/>
              </w:rPr>
            </w:pPr>
            <w:r w:rsidRPr="00F42EF3">
              <w:rPr>
                <w:rFonts w:ascii="Helvetica" w:hAnsi="Helvetica"/>
                <w:b/>
                <w:bCs/>
                <w:color w:val="000000"/>
                <w:sz w:val="20"/>
                <w:szCs w:val="20"/>
              </w:rPr>
              <w:t xml:space="preserve">Chris Hamm Asian Lang &amp; Lit </w:t>
            </w:r>
          </w:p>
        </w:tc>
      </w:tr>
      <w:tr w:rsidR="00F42EF3" w:rsidRPr="00F42EF3" w14:paraId="3F22CD03" w14:textId="77777777" w:rsidTr="00F42EF3">
        <w:trPr>
          <w:tblCellSpacing w:w="0" w:type="dxa"/>
        </w:trPr>
        <w:tc>
          <w:tcPr>
            <w:tcW w:w="0" w:type="auto"/>
            <w:vAlign w:val="center"/>
            <w:hideMark/>
          </w:tcPr>
          <w:p w14:paraId="6D2AF308" w14:textId="77777777" w:rsidR="00F42EF3" w:rsidRPr="00F42EF3" w:rsidRDefault="00F42EF3" w:rsidP="00F42EF3">
            <w:pPr>
              <w:rPr>
                <w:rFonts w:ascii="Helvetica" w:hAnsi="Helvetica"/>
                <w:b/>
                <w:bCs/>
                <w:color w:val="000000"/>
                <w:sz w:val="20"/>
                <w:szCs w:val="20"/>
              </w:rPr>
            </w:pPr>
          </w:p>
        </w:tc>
        <w:tc>
          <w:tcPr>
            <w:tcW w:w="0" w:type="auto"/>
            <w:vAlign w:val="center"/>
            <w:hideMark/>
          </w:tcPr>
          <w:p w14:paraId="23BA5A31" w14:textId="77777777" w:rsidR="00F42EF3" w:rsidRPr="00F42EF3" w:rsidRDefault="00F42EF3" w:rsidP="00F42EF3">
            <w:pPr>
              <w:rPr>
                <w:rFonts w:ascii="Helvetica" w:hAnsi="Helvetica"/>
                <w:b/>
                <w:bCs/>
                <w:color w:val="000000"/>
                <w:sz w:val="20"/>
                <w:szCs w:val="20"/>
              </w:rPr>
            </w:pPr>
            <w:r w:rsidRPr="00F42EF3">
              <w:rPr>
                <w:rFonts w:ascii="Helvetica" w:hAnsi="Helvetica"/>
                <w:b/>
                <w:bCs/>
                <w:color w:val="000000"/>
                <w:sz w:val="20"/>
                <w:szCs w:val="20"/>
              </w:rPr>
              <w:t>Heidi Pauwels Asian Lang &amp; Lit</w:t>
            </w:r>
          </w:p>
        </w:tc>
      </w:tr>
    </w:tbl>
    <w:p w14:paraId="2A8F5ED9" w14:textId="325DF72A" w:rsidR="00F42EF3" w:rsidRPr="00F42EF3" w:rsidRDefault="00F42EF3" w:rsidP="00F42EF3">
      <w:pPr>
        <w:rPr>
          <w:sz w:val="28"/>
          <w:szCs w:val="28"/>
        </w:rPr>
      </w:pPr>
      <w:r w:rsidRPr="00F42EF3">
        <w:rPr>
          <w:rFonts w:ascii="Helvetica" w:hAnsi="Helvetica"/>
          <w:color w:val="000000"/>
          <w:sz w:val="20"/>
          <w:szCs w:val="20"/>
        </w:rPr>
        <w:t xml:space="preserve">Yomi </w:t>
      </w:r>
      <w:proofErr w:type="spellStart"/>
      <w:r w:rsidRPr="00F42EF3">
        <w:rPr>
          <w:rFonts w:ascii="Helvetica" w:hAnsi="Helvetica"/>
          <w:color w:val="000000"/>
          <w:sz w:val="20"/>
          <w:szCs w:val="20"/>
        </w:rPr>
        <w:t>Braester</w:t>
      </w:r>
      <w:proofErr w:type="spellEnd"/>
      <w:r w:rsidRPr="00F42EF3">
        <w:rPr>
          <w:rFonts w:ascii="Helvetica" w:hAnsi="Helvetica"/>
          <w:color w:val="000000"/>
          <w:sz w:val="20"/>
          <w:szCs w:val="20"/>
        </w:rPr>
        <w:t xml:space="preserve"> Cinema &amp; Media</w:t>
      </w:r>
      <w:r w:rsidRPr="00F42EF3">
        <w:rPr>
          <w:rFonts w:ascii="Helvetica" w:hAnsi="Helvetica"/>
          <w:color w:val="000000"/>
          <w:sz w:val="20"/>
          <w:szCs w:val="20"/>
        </w:rPr>
        <w:br/>
        <w:t>James Tweedie Cinema &amp; Media</w:t>
      </w:r>
      <w:r w:rsidRPr="00F42EF3">
        <w:rPr>
          <w:rFonts w:ascii="Helvetica" w:hAnsi="Helvetica"/>
          <w:color w:val="000000"/>
          <w:sz w:val="20"/>
          <w:szCs w:val="20"/>
        </w:rPr>
        <w:br/>
        <w:t xml:space="preserve">Gary </w:t>
      </w:r>
      <w:proofErr w:type="spellStart"/>
      <w:r w:rsidRPr="00F42EF3">
        <w:rPr>
          <w:rFonts w:ascii="Helvetica" w:hAnsi="Helvetica"/>
          <w:color w:val="000000"/>
          <w:sz w:val="20"/>
          <w:szCs w:val="20"/>
        </w:rPr>
        <w:t>Handwerk</w:t>
      </w:r>
      <w:proofErr w:type="spellEnd"/>
      <w:r w:rsidRPr="00F42EF3">
        <w:rPr>
          <w:rFonts w:ascii="Helvetica" w:hAnsi="Helvetica"/>
          <w:color w:val="000000"/>
          <w:sz w:val="20"/>
          <w:szCs w:val="20"/>
        </w:rPr>
        <w:t xml:space="preserve"> CHID</w:t>
      </w:r>
      <w:r w:rsidRPr="00F42EF3">
        <w:rPr>
          <w:rFonts w:ascii="Helvetica" w:hAnsi="Helvetica"/>
          <w:color w:val="000000"/>
          <w:sz w:val="20"/>
          <w:szCs w:val="20"/>
        </w:rPr>
        <w:br/>
        <w:t xml:space="preserve">Phillip </w:t>
      </w:r>
      <w:proofErr w:type="spellStart"/>
      <w:r w:rsidRPr="00F42EF3">
        <w:rPr>
          <w:rFonts w:ascii="Helvetica" w:hAnsi="Helvetica"/>
          <w:color w:val="000000"/>
          <w:sz w:val="20"/>
          <w:szCs w:val="20"/>
        </w:rPr>
        <w:t>Thurtle</w:t>
      </w:r>
      <w:proofErr w:type="spellEnd"/>
      <w:r w:rsidRPr="00F42EF3">
        <w:rPr>
          <w:rFonts w:ascii="Helvetica" w:hAnsi="Helvetica"/>
          <w:color w:val="000000"/>
          <w:sz w:val="20"/>
          <w:szCs w:val="20"/>
        </w:rPr>
        <w:t xml:space="preserve"> CHID</w:t>
      </w:r>
      <w:r w:rsidRPr="00F42EF3">
        <w:rPr>
          <w:rFonts w:ascii="Helvetica" w:hAnsi="Helvetica"/>
          <w:color w:val="000000"/>
          <w:sz w:val="20"/>
          <w:szCs w:val="20"/>
        </w:rPr>
        <w:br/>
        <w:t>Robert E Abrams English</w:t>
      </w:r>
      <w:r w:rsidRPr="00F42EF3">
        <w:rPr>
          <w:rFonts w:ascii="Helvetica" w:hAnsi="Helvetica"/>
          <w:color w:val="000000"/>
          <w:sz w:val="20"/>
          <w:szCs w:val="20"/>
        </w:rPr>
        <w:br/>
        <w:t xml:space="preserve">Linda </w:t>
      </w:r>
      <w:proofErr w:type="spellStart"/>
      <w:r w:rsidRPr="00F42EF3">
        <w:rPr>
          <w:rFonts w:ascii="Helvetica" w:hAnsi="Helvetica"/>
          <w:color w:val="000000"/>
          <w:sz w:val="20"/>
          <w:szCs w:val="20"/>
        </w:rPr>
        <w:t>Bierds</w:t>
      </w:r>
      <w:proofErr w:type="spellEnd"/>
      <w:r w:rsidRPr="00F42EF3">
        <w:rPr>
          <w:rFonts w:ascii="Helvetica" w:hAnsi="Helvetica"/>
          <w:color w:val="000000"/>
          <w:sz w:val="20"/>
          <w:szCs w:val="20"/>
        </w:rPr>
        <w:t xml:space="preserve"> English</w:t>
      </w:r>
      <w:r w:rsidRPr="00F42EF3">
        <w:rPr>
          <w:rFonts w:ascii="Helvetica" w:hAnsi="Helvetica"/>
          <w:color w:val="000000"/>
          <w:sz w:val="20"/>
          <w:szCs w:val="20"/>
        </w:rPr>
        <w:br/>
        <w:t>David Bosworth English</w:t>
      </w:r>
      <w:r w:rsidRPr="00F42EF3">
        <w:rPr>
          <w:rFonts w:ascii="Helvetica" w:hAnsi="Helvetica"/>
          <w:color w:val="000000"/>
          <w:sz w:val="20"/>
          <w:szCs w:val="20"/>
        </w:rPr>
        <w:br/>
        <w:t xml:space="preserve">Eva </w:t>
      </w:r>
      <w:proofErr w:type="spellStart"/>
      <w:r w:rsidRPr="00F42EF3">
        <w:rPr>
          <w:rFonts w:ascii="Helvetica" w:hAnsi="Helvetica"/>
          <w:color w:val="000000"/>
          <w:sz w:val="20"/>
          <w:szCs w:val="20"/>
        </w:rPr>
        <w:t>Cherniavsky</w:t>
      </w:r>
      <w:proofErr w:type="spellEnd"/>
      <w:r w:rsidRPr="00F42EF3">
        <w:rPr>
          <w:rFonts w:ascii="Helvetica" w:hAnsi="Helvetica"/>
          <w:color w:val="000000"/>
          <w:sz w:val="20"/>
          <w:szCs w:val="20"/>
        </w:rPr>
        <w:t xml:space="preserve"> English</w:t>
      </w:r>
      <w:r w:rsidRPr="00F42EF3">
        <w:rPr>
          <w:rFonts w:ascii="Helvetica" w:hAnsi="Helvetica"/>
          <w:color w:val="000000"/>
          <w:sz w:val="20"/>
          <w:szCs w:val="20"/>
        </w:rPr>
        <w:br/>
        <w:t>Laura Chrisman English</w:t>
      </w:r>
      <w:r w:rsidRPr="00F42EF3">
        <w:rPr>
          <w:rFonts w:ascii="Helvetica" w:hAnsi="Helvetica"/>
          <w:color w:val="000000"/>
          <w:sz w:val="20"/>
          <w:szCs w:val="20"/>
        </w:rPr>
        <w:br/>
        <w:t>David Crouse English</w:t>
      </w:r>
      <w:r w:rsidRPr="00F42EF3">
        <w:rPr>
          <w:rFonts w:ascii="Helvetica" w:hAnsi="Helvetica"/>
          <w:color w:val="000000"/>
          <w:sz w:val="20"/>
          <w:szCs w:val="20"/>
        </w:rPr>
        <w:br/>
        <w:t>Thomas Foster English</w:t>
      </w:r>
      <w:r w:rsidRPr="00F42EF3">
        <w:rPr>
          <w:rFonts w:ascii="Helvetica" w:hAnsi="Helvetica"/>
          <w:color w:val="000000"/>
          <w:sz w:val="20"/>
          <w:szCs w:val="20"/>
        </w:rPr>
        <w:br/>
        <w:t>Gillian Harkins English</w:t>
      </w:r>
      <w:r w:rsidRPr="00F42EF3">
        <w:rPr>
          <w:rFonts w:ascii="Helvetica" w:hAnsi="Helvetica"/>
          <w:color w:val="000000"/>
          <w:sz w:val="20"/>
          <w:szCs w:val="20"/>
        </w:rPr>
        <w:br/>
        <w:t>Sydney Kaplan English</w:t>
      </w:r>
      <w:r w:rsidRPr="00F42EF3">
        <w:rPr>
          <w:rFonts w:ascii="Helvetica" w:hAnsi="Helvetica"/>
          <w:color w:val="000000"/>
          <w:sz w:val="20"/>
          <w:szCs w:val="20"/>
        </w:rPr>
        <w:br/>
        <w:t xml:space="preserve">Monika </w:t>
      </w:r>
      <w:proofErr w:type="spellStart"/>
      <w:r w:rsidRPr="00F42EF3">
        <w:rPr>
          <w:rFonts w:ascii="Helvetica" w:hAnsi="Helvetica"/>
          <w:color w:val="000000"/>
          <w:sz w:val="20"/>
          <w:szCs w:val="20"/>
        </w:rPr>
        <w:t>Kaup</w:t>
      </w:r>
      <w:proofErr w:type="spellEnd"/>
      <w:r w:rsidRPr="00F42EF3">
        <w:rPr>
          <w:rFonts w:ascii="Helvetica" w:hAnsi="Helvetica"/>
          <w:color w:val="000000"/>
          <w:sz w:val="20"/>
          <w:szCs w:val="20"/>
        </w:rPr>
        <w:t xml:space="preserve"> English</w:t>
      </w:r>
      <w:r w:rsidRPr="00F42EF3">
        <w:rPr>
          <w:rFonts w:ascii="Helvetica" w:hAnsi="Helvetica"/>
          <w:color w:val="000000"/>
          <w:sz w:val="20"/>
          <w:szCs w:val="20"/>
        </w:rPr>
        <w:br/>
        <w:t>Richard Kenney English</w:t>
      </w:r>
      <w:r w:rsidRPr="00F42EF3">
        <w:rPr>
          <w:rFonts w:ascii="Helvetica" w:hAnsi="Helvetica"/>
          <w:color w:val="000000"/>
          <w:sz w:val="20"/>
          <w:szCs w:val="20"/>
        </w:rPr>
        <w:br/>
        <w:t>Paul Remley English</w:t>
      </w:r>
      <w:r w:rsidRPr="00F42EF3">
        <w:rPr>
          <w:rFonts w:ascii="Helvetica" w:hAnsi="Helvetica"/>
          <w:color w:val="000000"/>
          <w:sz w:val="20"/>
          <w:szCs w:val="20"/>
        </w:rPr>
        <w:br/>
        <w:t>David Shields English</w:t>
      </w:r>
      <w:r w:rsidRPr="00F42EF3">
        <w:rPr>
          <w:rFonts w:ascii="Helvetica" w:hAnsi="Helvetica"/>
          <w:color w:val="000000"/>
          <w:sz w:val="20"/>
          <w:szCs w:val="20"/>
        </w:rPr>
        <w:br/>
        <w:t>Juliet Shields English</w:t>
      </w:r>
      <w:r w:rsidRPr="00F42EF3">
        <w:rPr>
          <w:rFonts w:ascii="Helvetica" w:hAnsi="Helvetica"/>
          <w:color w:val="000000"/>
          <w:sz w:val="20"/>
          <w:szCs w:val="20"/>
        </w:rPr>
        <w:br/>
        <w:t xml:space="preserve">Maya </w:t>
      </w:r>
      <w:proofErr w:type="spellStart"/>
      <w:r w:rsidRPr="00F42EF3">
        <w:rPr>
          <w:rFonts w:ascii="Helvetica" w:hAnsi="Helvetica"/>
          <w:color w:val="000000"/>
          <w:sz w:val="20"/>
          <w:szCs w:val="20"/>
        </w:rPr>
        <w:t>Sonenberg</w:t>
      </w:r>
      <w:proofErr w:type="spellEnd"/>
      <w:r w:rsidRPr="00F42EF3">
        <w:rPr>
          <w:rFonts w:ascii="Helvetica" w:hAnsi="Helvetica"/>
          <w:color w:val="000000"/>
          <w:sz w:val="20"/>
          <w:szCs w:val="20"/>
        </w:rPr>
        <w:t xml:space="preserve"> English</w:t>
      </w:r>
      <w:r w:rsidRPr="00F42EF3">
        <w:rPr>
          <w:rFonts w:ascii="Helvetica" w:hAnsi="Helvetica"/>
          <w:color w:val="000000"/>
          <w:sz w:val="20"/>
          <w:szCs w:val="20"/>
        </w:rPr>
        <w:br/>
      </w:r>
      <w:r w:rsidRPr="00F42EF3">
        <w:rPr>
          <w:rFonts w:ascii="Helvetica" w:hAnsi="Helvetica"/>
          <w:color w:val="000000"/>
          <w:sz w:val="20"/>
          <w:szCs w:val="20"/>
        </w:rPr>
        <w:t>Henry Staten English</w:t>
      </w:r>
      <w:r w:rsidRPr="00F42EF3">
        <w:rPr>
          <w:rFonts w:ascii="Helvetica" w:hAnsi="Helvetica"/>
          <w:color w:val="000000"/>
          <w:sz w:val="20"/>
          <w:szCs w:val="20"/>
        </w:rPr>
        <w:br/>
        <w:t xml:space="preserve">William </w:t>
      </w:r>
      <w:proofErr w:type="spellStart"/>
      <w:r w:rsidRPr="00F42EF3">
        <w:rPr>
          <w:rFonts w:ascii="Helvetica" w:hAnsi="Helvetica"/>
          <w:color w:val="000000"/>
          <w:sz w:val="20"/>
          <w:szCs w:val="20"/>
        </w:rPr>
        <w:t>Streitberger</w:t>
      </w:r>
      <w:proofErr w:type="spellEnd"/>
      <w:r w:rsidRPr="00F42EF3">
        <w:rPr>
          <w:rFonts w:ascii="Helvetica" w:hAnsi="Helvetica"/>
          <w:color w:val="000000"/>
          <w:sz w:val="20"/>
          <w:szCs w:val="20"/>
        </w:rPr>
        <w:t xml:space="preserve"> English</w:t>
      </w:r>
      <w:r w:rsidRPr="00F42EF3">
        <w:rPr>
          <w:rFonts w:ascii="Helvetica" w:hAnsi="Helvetica"/>
          <w:color w:val="000000"/>
          <w:sz w:val="20"/>
          <w:szCs w:val="20"/>
        </w:rPr>
        <w:br/>
      </w:r>
      <w:proofErr w:type="spellStart"/>
      <w:r w:rsidRPr="00F42EF3">
        <w:rPr>
          <w:rFonts w:ascii="Helvetica" w:hAnsi="Helvetica"/>
          <w:color w:val="000000"/>
          <w:sz w:val="20"/>
          <w:szCs w:val="20"/>
        </w:rPr>
        <w:t>Pimone</w:t>
      </w:r>
      <w:proofErr w:type="spellEnd"/>
      <w:r w:rsidRPr="00F42EF3">
        <w:rPr>
          <w:rFonts w:ascii="Helvetica" w:hAnsi="Helvetica"/>
          <w:color w:val="000000"/>
          <w:sz w:val="20"/>
          <w:szCs w:val="20"/>
        </w:rPr>
        <w:t xml:space="preserve"> Triplett English</w:t>
      </w:r>
      <w:r w:rsidRPr="00F42EF3">
        <w:rPr>
          <w:rFonts w:ascii="Helvetica" w:hAnsi="Helvetica"/>
          <w:color w:val="000000"/>
          <w:sz w:val="20"/>
          <w:szCs w:val="20"/>
        </w:rPr>
        <w:br/>
      </w:r>
      <w:proofErr w:type="spellStart"/>
      <w:r w:rsidRPr="00F42EF3">
        <w:rPr>
          <w:rFonts w:ascii="Helvetica" w:hAnsi="Helvetica"/>
          <w:color w:val="000000"/>
          <w:sz w:val="20"/>
          <w:szCs w:val="20"/>
        </w:rPr>
        <w:t>Alys</w:t>
      </w:r>
      <w:proofErr w:type="spellEnd"/>
      <w:r w:rsidRPr="00F42EF3">
        <w:rPr>
          <w:rFonts w:ascii="Helvetica" w:hAnsi="Helvetica"/>
          <w:color w:val="000000"/>
          <w:sz w:val="20"/>
          <w:szCs w:val="20"/>
        </w:rPr>
        <w:t xml:space="preserve"> Weinbaum English</w:t>
      </w:r>
      <w:r w:rsidRPr="00F42EF3">
        <w:rPr>
          <w:rFonts w:ascii="Helvetica" w:hAnsi="Helvetica"/>
          <w:color w:val="000000"/>
          <w:sz w:val="20"/>
          <w:szCs w:val="20"/>
        </w:rPr>
        <w:br/>
        <w:t>Shawn Wong English</w:t>
      </w:r>
      <w:r w:rsidRPr="00F42EF3">
        <w:rPr>
          <w:rFonts w:ascii="Helvetica" w:hAnsi="Helvetica"/>
          <w:color w:val="000000"/>
          <w:sz w:val="20"/>
          <w:szCs w:val="20"/>
        </w:rPr>
        <w:br/>
        <w:t>Kathleen Woodward English</w:t>
      </w:r>
      <w:r w:rsidRPr="00F42EF3">
        <w:rPr>
          <w:rFonts w:ascii="Helvetica" w:hAnsi="Helvetica"/>
          <w:color w:val="000000"/>
          <w:sz w:val="20"/>
          <w:szCs w:val="20"/>
        </w:rPr>
        <w:br/>
        <w:t>Richard Block Germanics</w:t>
      </w:r>
      <w:r w:rsidRPr="00F42EF3">
        <w:rPr>
          <w:rFonts w:ascii="Helvetica" w:hAnsi="Helvetica"/>
          <w:color w:val="000000"/>
          <w:sz w:val="20"/>
          <w:szCs w:val="20"/>
        </w:rPr>
        <w:br/>
        <w:t xml:space="preserve">Brigitte </w:t>
      </w:r>
      <w:proofErr w:type="spellStart"/>
      <w:r w:rsidRPr="00F42EF3">
        <w:rPr>
          <w:rFonts w:ascii="Helvetica" w:hAnsi="Helvetica"/>
          <w:color w:val="000000"/>
          <w:sz w:val="20"/>
          <w:szCs w:val="20"/>
        </w:rPr>
        <w:t>Prutti</w:t>
      </w:r>
      <w:proofErr w:type="spellEnd"/>
      <w:r w:rsidRPr="00F42EF3">
        <w:rPr>
          <w:rFonts w:ascii="Helvetica" w:hAnsi="Helvetica"/>
          <w:color w:val="000000"/>
          <w:sz w:val="20"/>
          <w:szCs w:val="20"/>
        </w:rPr>
        <w:t xml:space="preserve"> Germanics</w:t>
      </w:r>
      <w:r w:rsidRPr="00F42EF3">
        <w:rPr>
          <w:rFonts w:ascii="Helvetica" w:hAnsi="Helvetica"/>
          <w:color w:val="000000"/>
          <w:sz w:val="20"/>
          <w:szCs w:val="20"/>
        </w:rPr>
        <w:br/>
        <w:t>Emily M. Bender Linguistics</w:t>
      </w:r>
      <w:r w:rsidRPr="00F42EF3">
        <w:rPr>
          <w:rFonts w:ascii="Helvetica" w:hAnsi="Helvetica"/>
          <w:color w:val="000000"/>
          <w:sz w:val="20"/>
          <w:szCs w:val="20"/>
        </w:rPr>
        <w:br/>
        <w:t xml:space="preserve">Sharon L </w:t>
      </w:r>
      <w:proofErr w:type="spellStart"/>
      <w:r w:rsidRPr="00F42EF3">
        <w:rPr>
          <w:rFonts w:ascii="Helvetica" w:hAnsi="Helvetica"/>
          <w:color w:val="000000"/>
          <w:sz w:val="20"/>
          <w:szCs w:val="20"/>
        </w:rPr>
        <w:t>Hargus</w:t>
      </w:r>
      <w:proofErr w:type="spellEnd"/>
      <w:r w:rsidRPr="00F42EF3">
        <w:rPr>
          <w:rFonts w:ascii="Helvetica" w:hAnsi="Helvetica"/>
          <w:color w:val="000000"/>
          <w:sz w:val="20"/>
          <w:szCs w:val="20"/>
        </w:rPr>
        <w:t xml:space="preserve"> Linguistics</w:t>
      </w:r>
      <w:r w:rsidRPr="00F42EF3">
        <w:rPr>
          <w:rFonts w:ascii="Helvetica" w:hAnsi="Helvetica"/>
          <w:color w:val="000000"/>
          <w:sz w:val="20"/>
          <w:szCs w:val="20"/>
        </w:rPr>
        <w:br/>
        <w:t>Fei Xia Linguistics</w:t>
      </w:r>
      <w:r w:rsidRPr="00F42EF3">
        <w:rPr>
          <w:rFonts w:ascii="Helvetica" w:hAnsi="Helvetica"/>
          <w:color w:val="000000"/>
          <w:sz w:val="20"/>
          <w:szCs w:val="20"/>
        </w:rPr>
        <w:br/>
        <w:t>Terri L DeYoung Near Eastern Lang &amp; Civ</w:t>
      </w:r>
      <w:r w:rsidRPr="00F42EF3">
        <w:rPr>
          <w:rFonts w:ascii="Helvetica" w:hAnsi="Helvetica"/>
          <w:color w:val="000000"/>
          <w:sz w:val="20"/>
          <w:szCs w:val="20"/>
        </w:rPr>
        <w:br/>
        <w:t xml:space="preserve">Scott </w:t>
      </w:r>
      <w:proofErr w:type="spellStart"/>
      <w:r w:rsidRPr="00F42EF3">
        <w:rPr>
          <w:rFonts w:ascii="Helvetica" w:hAnsi="Helvetica"/>
          <w:color w:val="000000"/>
          <w:sz w:val="20"/>
          <w:szCs w:val="20"/>
        </w:rPr>
        <w:t>Noegel</w:t>
      </w:r>
      <w:proofErr w:type="spellEnd"/>
      <w:r w:rsidRPr="00F42EF3">
        <w:rPr>
          <w:rFonts w:ascii="Helvetica" w:hAnsi="Helvetica"/>
          <w:color w:val="000000"/>
          <w:sz w:val="20"/>
          <w:szCs w:val="20"/>
        </w:rPr>
        <w:t xml:space="preserve"> Near Eastern Lang &amp; Civ</w:t>
      </w:r>
      <w:r w:rsidRPr="00F42EF3">
        <w:rPr>
          <w:rFonts w:ascii="Helvetica" w:hAnsi="Helvetica"/>
          <w:color w:val="000000"/>
          <w:sz w:val="20"/>
          <w:szCs w:val="20"/>
        </w:rPr>
        <w:br/>
        <w:t>Naomi B Sokoloff Near Eastern Lang &amp; Civ</w:t>
      </w:r>
      <w:r w:rsidRPr="00F42EF3">
        <w:rPr>
          <w:rFonts w:ascii="Helvetica" w:hAnsi="Helvetica"/>
          <w:color w:val="000000"/>
          <w:sz w:val="20"/>
          <w:szCs w:val="20"/>
        </w:rPr>
        <w:br/>
        <w:t xml:space="preserve">Christine </w:t>
      </w:r>
      <w:proofErr w:type="spellStart"/>
      <w:r w:rsidRPr="00F42EF3">
        <w:rPr>
          <w:rFonts w:ascii="Helvetica" w:hAnsi="Helvetica"/>
          <w:color w:val="000000"/>
          <w:sz w:val="20"/>
          <w:szCs w:val="20"/>
        </w:rPr>
        <w:t>Ingebritsen</w:t>
      </w:r>
      <w:proofErr w:type="spellEnd"/>
      <w:r w:rsidRPr="00F42EF3">
        <w:rPr>
          <w:rFonts w:ascii="Helvetica" w:hAnsi="Helvetica"/>
          <w:color w:val="000000"/>
          <w:sz w:val="20"/>
          <w:szCs w:val="20"/>
        </w:rPr>
        <w:t xml:space="preserve"> Scandinavian Studies</w:t>
      </w:r>
      <w:r w:rsidRPr="00F42EF3">
        <w:rPr>
          <w:rFonts w:ascii="Helvetica" w:hAnsi="Helvetica"/>
          <w:color w:val="000000"/>
          <w:sz w:val="20"/>
          <w:szCs w:val="20"/>
        </w:rPr>
        <w:br/>
        <w:t xml:space="preserve">Andrew </w:t>
      </w:r>
      <w:proofErr w:type="spellStart"/>
      <w:r w:rsidRPr="00F42EF3">
        <w:rPr>
          <w:rFonts w:ascii="Helvetica" w:hAnsi="Helvetica"/>
          <w:color w:val="000000"/>
          <w:sz w:val="20"/>
          <w:szCs w:val="20"/>
        </w:rPr>
        <w:t>Nestingen</w:t>
      </w:r>
      <w:proofErr w:type="spellEnd"/>
      <w:r w:rsidRPr="00F42EF3">
        <w:rPr>
          <w:rFonts w:ascii="Helvetica" w:hAnsi="Helvetica"/>
          <w:color w:val="000000"/>
          <w:sz w:val="20"/>
          <w:szCs w:val="20"/>
        </w:rPr>
        <w:t xml:space="preserve"> Scandinavian Studies</w:t>
      </w:r>
      <w:r w:rsidRPr="00F42EF3">
        <w:rPr>
          <w:rFonts w:ascii="Helvetica" w:hAnsi="Helvetica"/>
          <w:color w:val="000000"/>
          <w:sz w:val="20"/>
          <w:szCs w:val="20"/>
        </w:rPr>
        <w:br/>
        <w:t xml:space="preserve">Marianne </w:t>
      </w:r>
      <w:proofErr w:type="spellStart"/>
      <w:r w:rsidRPr="00F42EF3">
        <w:rPr>
          <w:rFonts w:ascii="Helvetica" w:hAnsi="Helvetica"/>
          <w:color w:val="000000"/>
          <w:sz w:val="20"/>
          <w:szCs w:val="20"/>
        </w:rPr>
        <w:t>Stecher</w:t>
      </w:r>
      <w:proofErr w:type="spellEnd"/>
      <w:r w:rsidRPr="00F42EF3">
        <w:rPr>
          <w:rFonts w:ascii="Helvetica" w:hAnsi="Helvetica"/>
          <w:color w:val="000000"/>
          <w:sz w:val="20"/>
          <w:szCs w:val="20"/>
        </w:rPr>
        <w:t>-Hansen Scandinavian Studies</w:t>
      </w:r>
      <w:r w:rsidRPr="00F42EF3">
        <w:rPr>
          <w:rFonts w:ascii="Helvetica" w:hAnsi="Helvetica"/>
          <w:color w:val="000000"/>
          <w:sz w:val="20"/>
          <w:szCs w:val="20"/>
        </w:rPr>
        <w:br/>
        <w:t>Jose Alaniz Slavic Lang &amp; Lit</w:t>
      </w:r>
      <w:r w:rsidRPr="00F42EF3">
        <w:rPr>
          <w:rFonts w:ascii="Helvetica" w:hAnsi="Helvetica"/>
          <w:color w:val="000000"/>
          <w:sz w:val="20"/>
          <w:szCs w:val="20"/>
        </w:rPr>
        <w:br/>
      </w:r>
      <w:proofErr w:type="spellStart"/>
      <w:r w:rsidRPr="00F42EF3">
        <w:rPr>
          <w:rFonts w:ascii="Helvetica" w:hAnsi="Helvetica"/>
          <w:color w:val="000000"/>
          <w:sz w:val="20"/>
          <w:szCs w:val="20"/>
        </w:rPr>
        <w:t>Gordana</w:t>
      </w:r>
      <w:proofErr w:type="spellEnd"/>
      <w:r w:rsidRPr="00F42EF3">
        <w:rPr>
          <w:rFonts w:ascii="Helvetica" w:hAnsi="Helvetica"/>
          <w:color w:val="000000"/>
          <w:sz w:val="20"/>
          <w:szCs w:val="20"/>
        </w:rPr>
        <w:t xml:space="preserve"> P </w:t>
      </w:r>
      <w:proofErr w:type="spellStart"/>
      <w:r w:rsidRPr="00F42EF3">
        <w:rPr>
          <w:rFonts w:ascii="Helvetica" w:hAnsi="Helvetica"/>
          <w:color w:val="000000"/>
          <w:sz w:val="20"/>
          <w:szCs w:val="20"/>
        </w:rPr>
        <w:t>Crnkovic</w:t>
      </w:r>
      <w:proofErr w:type="spellEnd"/>
      <w:r w:rsidRPr="00F42EF3">
        <w:rPr>
          <w:rFonts w:ascii="Helvetica" w:hAnsi="Helvetica"/>
          <w:color w:val="000000"/>
          <w:sz w:val="20"/>
          <w:szCs w:val="20"/>
        </w:rPr>
        <w:t xml:space="preserve"> Slavic Lang &amp; Lit</w:t>
      </w:r>
      <w:r w:rsidRPr="00F42EF3">
        <w:rPr>
          <w:rFonts w:ascii="Helvetica" w:hAnsi="Helvetica"/>
          <w:color w:val="000000"/>
          <w:sz w:val="20"/>
          <w:szCs w:val="20"/>
        </w:rPr>
        <w:br/>
      </w:r>
      <w:proofErr w:type="spellStart"/>
      <w:r w:rsidRPr="00F42EF3">
        <w:rPr>
          <w:rFonts w:ascii="Helvetica" w:hAnsi="Helvetica"/>
          <w:color w:val="000000"/>
          <w:sz w:val="20"/>
          <w:szCs w:val="20"/>
        </w:rPr>
        <w:t>Galya</w:t>
      </w:r>
      <w:proofErr w:type="spellEnd"/>
      <w:r w:rsidRPr="00F42EF3">
        <w:rPr>
          <w:rFonts w:ascii="Helvetica" w:hAnsi="Helvetica"/>
          <w:color w:val="000000"/>
          <w:sz w:val="20"/>
          <w:szCs w:val="20"/>
        </w:rPr>
        <w:t xml:space="preserve"> </w:t>
      </w:r>
      <w:proofErr w:type="spellStart"/>
      <w:r w:rsidRPr="00F42EF3">
        <w:rPr>
          <w:rFonts w:ascii="Helvetica" w:hAnsi="Helvetica"/>
          <w:color w:val="000000"/>
          <w:sz w:val="20"/>
          <w:szCs w:val="20"/>
        </w:rPr>
        <w:t>Diment</w:t>
      </w:r>
      <w:proofErr w:type="spellEnd"/>
      <w:r w:rsidRPr="00F42EF3">
        <w:rPr>
          <w:rFonts w:ascii="Helvetica" w:hAnsi="Helvetica"/>
          <w:color w:val="000000"/>
          <w:sz w:val="20"/>
          <w:szCs w:val="20"/>
        </w:rPr>
        <w:t xml:space="preserve"> Slavic Lang &amp; Lit</w:t>
      </w:r>
      <w:r w:rsidRPr="00F42EF3">
        <w:rPr>
          <w:rFonts w:ascii="Helvetica" w:hAnsi="Helvetica"/>
          <w:color w:val="000000"/>
          <w:sz w:val="20"/>
          <w:szCs w:val="20"/>
        </w:rPr>
        <w:br/>
        <w:t>Anthony Geist Spanish &amp; Portuguese</w:t>
      </w:r>
      <w:r w:rsidRPr="00F42EF3">
        <w:rPr>
          <w:rFonts w:ascii="Helvetica" w:hAnsi="Helvetica"/>
          <w:color w:val="000000"/>
          <w:sz w:val="20"/>
          <w:szCs w:val="20"/>
        </w:rPr>
        <w:br/>
        <w:t>Ana Gomez-Bravo Spanish &amp; Portuguese</w:t>
      </w:r>
      <w:r w:rsidRPr="00F42EF3">
        <w:rPr>
          <w:rFonts w:ascii="Helvetica" w:hAnsi="Helvetica"/>
          <w:color w:val="000000"/>
          <w:sz w:val="20"/>
          <w:szCs w:val="20"/>
        </w:rPr>
        <w:br/>
        <w:t>Edgar O'Hara Spanish &amp; Portuguese</w:t>
      </w:r>
    </w:p>
    <w:p w14:paraId="2AF0C9ED" w14:textId="77777777" w:rsidR="00F42EF3" w:rsidRDefault="00F42EF3" w:rsidP="00972B57">
      <w:pPr>
        <w:rPr>
          <w:rFonts w:ascii="Baskerville" w:hAnsi="Baskerville"/>
        </w:rPr>
        <w:sectPr w:rsidR="00F42EF3" w:rsidSect="00F42EF3">
          <w:type w:val="continuous"/>
          <w:pgSz w:w="12240" w:h="15840"/>
          <w:pgMar w:top="2709" w:right="1080" w:bottom="2394" w:left="1080" w:header="1080" w:footer="720" w:gutter="0"/>
          <w:cols w:num="2" w:space="720"/>
          <w:titlePg/>
          <w:docGrid w:linePitch="360"/>
        </w:sectPr>
      </w:pPr>
    </w:p>
    <w:p w14:paraId="25BEC6F6" w14:textId="46FB1F69" w:rsidR="00F42EF3" w:rsidRPr="00F42EF3" w:rsidRDefault="00F42EF3" w:rsidP="00972B57">
      <w:pPr>
        <w:rPr>
          <w:rFonts w:ascii="Baskerville" w:hAnsi="Baskerville"/>
        </w:rPr>
      </w:pPr>
    </w:p>
    <w:sectPr w:rsidR="00F42EF3" w:rsidRPr="00F42EF3" w:rsidSect="00F42EF3">
      <w:type w:val="continuous"/>
      <w:pgSz w:w="12240" w:h="15840"/>
      <w:pgMar w:top="2709" w:right="1080" w:bottom="2394"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AA30E" w14:textId="77777777" w:rsidR="00C40227" w:rsidRDefault="00C40227" w:rsidP="0066748D">
      <w:r>
        <w:separator/>
      </w:r>
    </w:p>
  </w:endnote>
  <w:endnote w:type="continuationSeparator" w:id="0">
    <w:p w14:paraId="2644E3B2" w14:textId="77777777" w:rsidR="00C40227" w:rsidRDefault="00C40227" w:rsidP="0066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00"/>
    <w:family w:val="auto"/>
    <w:pitch w:val="variable"/>
    <w:sig w:usb0="60000287" w:usb1="00000001" w:usb2="00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atrixIIBoldLining">
    <w:altName w:val="Britannic Bold"/>
    <w:panose1 w:val="020B0604020202020204"/>
    <w:charset w:val="00"/>
    <w:family w:val="auto"/>
    <w:pitch w:val="variable"/>
    <w:sig w:usb0="A0000027" w:usb1="40000000" w:usb2="00000000" w:usb3="00000000" w:csb0="00000111" w:csb1="00000000"/>
  </w:font>
  <w:font w:name="MatrixIIBookLin">
    <w:altName w:val="Times New Roman"/>
    <w:panose1 w:val="020B0604020202020204"/>
    <w:charset w:val="00"/>
    <w:family w:val="roman"/>
    <w:notTrueType/>
    <w:pitch w:val="variable"/>
    <w:sig w:usb0="00000003" w:usb1="00000000" w:usb2="00000000" w:usb3="00000000" w:csb0="00000001" w:csb1="00000000"/>
  </w:font>
  <w:font w:name="Uni Sans">
    <w:altName w:val="Calibri"/>
    <w:panose1 w:val="020B0604020202020204"/>
    <w:charset w:val="00"/>
    <w:family w:val="auto"/>
    <w:pitch w:val="variable"/>
    <w:sig w:usb0="A00002EF" w:usb1="4000204A" w:usb2="00000000" w:usb3="00000000" w:csb0="00000001" w:csb1="00000000"/>
  </w:font>
  <w:font w:name="Open Sans">
    <w:altName w:val="Segoe U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580852"/>
      <w:docPartObj>
        <w:docPartGallery w:val="Page Numbers (Bottom of Page)"/>
        <w:docPartUnique/>
      </w:docPartObj>
    </w:sdtPr>
    <w:sdtEndPr>
      <w:rPr>
        <w:rStyle w:val="PageNumber"/>
      </w:rPr>
    </w:sdtEndPr>
    <w:sdtContent>
      <w:p w14:paraId="33708A70" w14:textId="4A070286" w:rsidR="002B032F" w:rsidRDefault="002B032F" w:rsidP="008601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30246" w14:textId="77777777" w:rsidR="00C03726" w:rsidRDefault="00C03726" w:rsidP="002B0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6285286"/>
      <w:docPartObj>
        <w:docPartGallery w:val="Page Numbers (Bottom of Page)"/>
        <w:docPartUnique/>
      </w:docPartObj>
    </w:sdtPr>
    <w:sdtEndPr>
      <w:rPr>
        <w:rStyle w:val="PageNumber"/>
      </w:rPr>
    </w:sdtEndPr>
    <w:sdtContent>
      <w:p w14:paraId="20064AC0" w14:textId="2E4C2D20" w:rsidR="002B032F" w:rsidRDefault="002B032F" w:rsidP="008601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022C7B8" w14:textId="77777777" w:rsidR="00C03726" w:rsidRDefault="00C03726" w:rsidP="002B03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57FB" w14:textId="77777777" w:rsidR="00AC692E" w:rsidRPr="006A6562" w:rsidRDefault="008C5A7F" w:rsidP="00AC692E">
    <w:pPr>
      <w:pStyle w:val="Footer"/>
      <w:tabs>
        <w:tab w:val="clear" w:pos="4680"/>
        <w:tab w:val="clear" w:pos="9360"/>
        <w:tab w:val="left" w:pos="2700"/>
        <w:tab w:val="left" w:pos="5220"/>
      </w:tabs>
      <w:spacing w:line="360" w:lineRule="auto"/>
      <w:rPr>
        <w:rFonts w:ascii="Open Sans" w:hAnsi="Open Sans"/>
        <w:sz w:val="16"/>
        <w:szCs w:val="16"/>
      </w:rPr>
    </w:pPr>
    <w:r w:rsidRPr="008C5A7F">
      <w:rPr>
        <w:rFonts w:ascii="Uni Sans" w:hAnsi="Uni Sans"/>
        <w:noProof/>
        <w:color w:val="000000" w:themeColor="text1"/>
        <w:sz w:val="20"/>
        <w:szCs w:val="20"/>
      </w:rPr>
      <w:drawing>
        <wp:anchor distT="0" distB="0" distL="114300" distR="114300" simplePos="0" relativeHeight="251663360" behindDoc="1" locked="0" layoutInCell="1" allowOverlap="1" wp14:anchorId="65C1C113" wp14:editId="5518E552">
          <wp:simplePos x="0" y="0"/>
          <wp:positionH relativeFrom="column">
            <wp:posOffset>4482</wp:posOffset>
          </wp:positionH>
          <wp:positionV relativeFrom="paragraph">
            <wp:posOffset>-179406</wp:posOffset>
          </wp:positionV>
          <wp:extent cx="1828800" cy="118872"/>
          <wp:effectExtent l="0" t="0" r="0" b="8255"/>
          <wp:wrapNone/>
          <wp:docPr id="6" name="Picture 6"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RGB-Gray7-U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18872"/>
                  </a:xfrm>
                  <a:prstGeom prst="rect">
                    <a:avLst/>
                  </a:prstGeom>
                </pic:spPr>
              </pic:pic>
            </a:graphicData>
          </a:graphic>
          <wp14:sizeRelH relativeFrom="margin">
            <wp14:pctWidth>0</wp14:pctWidth>
          </wp14:sizeRelH>
          <wp14:sizeRelV relativeFrom="margin">
            <wp14:pctHeight>0</wp14:pctHeight>
          </wp14:sizeRelV>
        </wp:anchor>
      </w:drawing>
    </w:r>
    <w:r w:rsidR="00E17496">
      <w:rPr>
        <w:rFonts w:ascii="Open Sans" w:hAnsi="Open Sans"/>
        <w:sz w:val="14"/>
        <w:szCs w:val="14"/>
      </w:rPr>
      <w:t>B</w:t>
    </w:r>
    <w:r w:rsidR="00AC692E" w:rsidRPr="006A6562">
      <w:rPr>
        <w:rFonts w:ascii="Open Sans" w:hAnsi="Open Sans"/>
        <w:sz w:val="16"/>
        <w:szCs w:val="16"/>
      </w:rPr>
      <w:t>ox 353521     225 Gowen Hall     Seattle, WA 98195-3521</w:t>
    </w:r>
  </w:p>
  <w:p w14:paraId="7747E1EA" w14:textId="77777777" w:rsidR="00FE6625" w:rsidRPr="00C03726" w:rsidRDefault="00AC692E" w:rsidP="00C03726">
    <w:pPr>
      <w:pStyle w:val="Footer"/>
      <w:rPr>
        <w:rFonts w:ascii="Open Sans" w:hAnsi="Open Sans"/>
        <w:sz w:val="16"/>
        <w:szCs w:val="16"/>
      </w:rPr>
    </w:pPr>
    <w:r w:rsidRPr="006A6562">
      <w:rPr>
        <w:rFonts w:ascii="Open Sans" w:hAnsi="Open Sans"/>
        <w:sz w:val="16"/>
        <w:szCs w:val="16"/>
      </w:rPr>
      <w:t xml:space="preserve">206.543.4996    fax 206.685.4268     asianll@uw.edu    asian.washington.edu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583C7" w14:textId="77777777" w:rsidR="00C40227" w:rsidRDefault="00C40227" w:rsidP="0066748D">
      <w:r>
        <w:separator/>
      </w:r>
    </w:p>
  </w:footnote>
  <w:footnote w:type="continuationSeparator" w:id="0">
    <w:p w14:paraId="004650CA" w14:textId="77777777" w:rsidR="00C40227" w:rsidRDefault="00C40227" w:rsidP="0066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EDC3" w14:textId="77777777" w:rsidR="00AC692E" w:rsidRDefault="00AC692E" w:rsidP="00AC692E">
    <w:pPr>
      <w:pStyle w:val="Header"/>
      <w:rPr>
        <w:rFonts w:ascii="MatrixIIBoldLining" w:hAnsi="MatrixIIBoldLining"/>
      </w:rPr>
    </w:pPr>
    <w:bookmarkStart w:id="0" w:name="_Hlk43890179"/>
    <w:bookmarkStart w:id="1" w:name="_Hlk43890180"/>
  </w:p>
  <w:tbl>
    <w:tblPr>
      <w:tblW w:w="10317" w:type="dxa"/>
      <w:tblLook w:val="04A0" w:firstRow="1" w:lastRow="0" w:firstColumn="1" w:lastColumn="0" w:noHBand="0" w:noVBand="1"/>
    </w:tblPr>
    <w:tblGrid>
      <w:gridCol w:w="1137"/>
      <w:gridCol w:w="9180"/>
    </w:tblGrid>
    <w:tr w:rsidR="00AC692E" w:rsidRPr="00906EE7" w14:paraId="50547283" w14:textId="77777777" w:rsidTr="005777A8">
      <w:trPr>
        <w:trHeight w:val="360"/>
      </w:trPr>
      <w:tc>
        <w:tcPr>
          <w:tcW w:w="1137" w:type="dxa"/>
          <w:vMerge w:val="restart"/>
        </w:tcPr>
        <w:p w14:paraId="4D6B3ABD" w14:textId="77777777" w:rsidR="00AC692E" w:rsidRPr="00906EE7" w:rsidRDefault="00AC692E" w:rsidP="00AC692E">
          <w:pPr>
            <w:pStyle w:val="Header"/>
            <w:jc w:val="both"/>
            <w:rPr>
              <w:rFonts w:ascii="MatrixIIBoldLining" w:hAnsi="MatrixIIBoldLining"/>
            </w:rPr>
          </w:pPr>
          <w:r w:rsidRPr="00CE45A9">
            <w:rPr>
              <w:noProof/>
            </w:rPr>
            <w:drawing>
              <wp:inline distT="0" distB="0" distL="0" distR="0" wp14:anchorId="59B07BB5" wp14:editId="6286BB06">
                <wp:extent cx="533400" cy="361950"/>
                <wp:effectExtent l="0" t="0" r="0" b="0"/>
                <wp:docPr id="1" name="Picture 0" descr="UW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p>
      </w:tc>
      <w:tc>
        <w:tcPr>
          <w:tcW w:w="9180" w:type="dxa"/>
          <w:tcBorders>
            <w:bottom w:val="single" w:sz="4" w:space="0" w:color="auto"/>
          </w:tcBorders>
        </w:tcPr>
        <w:p w14:paraId="25B949E4" w14:textId="77777777" w:rsidR="00AC692E" w:rsidRPr="00906EE7" w:rsidRDefault="00AC692E" w:rsidP="00AC692E">
          <w:pPr>
            <w:pStyle w:val="Header"/>
            <w:rPr>
              <w:rFonts w:ascii="MatrixIIBookLin" w:hAnsi="MatrixIIBookLin"/>
              <w:sz w:val="32"/>
              <w:szCs w:val="32"/>
            </w:rPr>
          </w:pPr>
          <w:r w:rsidRPr="00906EE7">
            <w:rPr>
              <w:rFonts w:ascii="MatrixIIBookLin" w:hAnsi="MatrixIIBookLin"/>
              <w:sz w:val="32"/>
              <w:szCs w:val="32"/>
            </w:rPr>
            <w:t>ASIAN LANGUAGES &amp; LITERATURE</w:t>
          </w:r>
        </w:p>
      </w:tc>
    </w:tr>
    <w:tr w:rsidR="00AC692E" w:rsidRPr="00906EE7" w14:paraId="7435B548" w14:textId="77777777" w:rsidTr="005777A8">
      <w:trPr>
        <w:trHeight w:val="245"/>
      </w:trPr>
      <w:tc>
        <w:tcPr>
          <w:tcW w:w="1137" w:type="dxa"/>
          <w:vMerge/>
        </w:tcPr>
        <w:p w14:paraId="52B9FEC1" w14:textId="77777777" w:rsidR="00AC692E" w:rsidRPr="00906EE7" w:rsidRDefault="00AC692E" w:rsidP="00AC692E">
          <w:pPr>
            <w:pStyle w:val="Header"/>
            <w:rPr>
              <w:rFonts w:ascii="MatrixIIBoldLining" w:hAnsi="MatrixIIBoldLining"/>
            </w:rPr>
          </w:pPr>
        </w:p>
      </w:tc>
      <w:tc>
        <w:tcPr>
          <w:tcW w:w="9180" w:type="dxa"/>
          <w:tcBorders>
            <w:top w:val="single" w:sz="4" w:space="0" w:color="auto"/>
          </w:tcBorders>
        </w:tcPr>
        <w:p w14:paraId="446F12EC" w14:textId="77777777" w:rsidR="00AC692E" w:rsidRPr="00906EE7" w:rsidRDefault="00AC692E" w:rsidP="00AC692E">
          <w:pPr>
            <w:pStyle w:val="Header"/>
            <w:rPr>
              <w:rFonts w:ascii="MatrixIIBookLin" w:hAnsi="MatrixIIBookLin"/>
              <w:spacing w:val="20"/>
            </w:rPr>
          </w:pPr>
          <w:r w:rsidRPr="00906EE7">
            <w:rPr>
              <w:rFonts w:ascii="MatrixIIBookLin" w:hAnsi="MatrixIIBookLin"/>
              <w:spacing w:val="20"/>
            </w:rPr>
            <w:t xml:space="preserve">UNIVERSITY </w:t>
          </w:r>
          <w:r w:rsidRPr="00906EE7">
            <w:rPr>
              <w:rFonts w:ascii="MatrixIIBookLin" w:hAnsi="MatrixIIBookLin"/>
              <w:i/>
              <w:spacing w:val="20"/>
            </w:rPr>
            <w:t>of</w:t>
          </w:r>
          <w:r w:rsidRPr="00906EE7">
            <w:rPr>
              <w:rFonts w:ascii="MatrixIIBookLin" w:hAnsi="MatrixIIBookLin"/>
              <w:spacing w:val="20"/>
            </w:rPr>
            <w:t xml:space="preserve">  WASHINGTON</w:t>
          </w:r>
        </w:p>
      </w:tc>
    </w:tr>
    <w:bookmarkEnd w:id="0"/>
    <w:bookmarkEnd w:id="1"/>
  </w:tbl>
  <w:p w14:paraId="4B788B49" w14:textId="77777777" w:rsidR="00AC692E" w:rsidRDefault="00AC692E" w:rsidP="00AC692E">
    <w:pPr>
      <w:pStyle w:val="Header"/>
    </w:pPr>
  </w:p>
  <w:p w14:paraId="6A843A5F" w14:textId="77777777" w:rsidR="00EA71BB" w:rsidRDefault="008A09EE">
    <w:pPr>
      <w:pStyle w:val="Header"/>
    </w:pP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 w15:restartNumberingAfterBreak="0">
    <w:nsid w:val="2AAB271C"/>
    <w:multiLevelType w:val="multilevel"/>
    <w:tmpl w:val="4402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C626A"/>
    <w:multiLevelType w:val="hybridMultilevel"/>
    <w:tmpl w:val="3B9C45EE"/>
    <w:lvl w:ilvl="0" w:tplc="B4B4D6B8">
      <w:start w:val="1"/>
      <w:numFmt w:val="upperRoman"/>
      <w:pStyle w:val="AgendaItem"/>
      <w:lvlText w:val="%1."/>
      <w:lvlJc w:val="left"/>
      <w:pPr>
        <w:ind w:left="480" w:hanging="480"/>
      </w:pPr>
    </w:lvl>
    <w:lvl w:ilvl="1" w:tplc="3E604634">
      <w:start w:val="1"/>
      <w:numFmt w:val="decimal"/>
      <w:pStyle w:val="AgendaSubitem"/>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917BAE"/>
    <w:multiLevelType w:val="hybridMultilevel"/>
    <w:tmpl w:val="0602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E2"/>
    <w:rsid w:val="00004520"/>
    <w:rsid w:val="00007815"/>
    <w:rsid w:val="0003695A"/>
    <w:rsid w:val="00041D88"/>
    <w:rsid w:val="00042743"/>
    <w:rsid w:val="000627EE"/>
    <w:rsid w:val="00063FAF"/>
    <w:rsid w:val="00083A10"/>
    <w:rsid w:val="0008412B"/>
    <w:rsid w:val="00090F63"/>
    <w:rsid w:val="00095DE0"/>
    <w:rsid w:val="00096C15"/>
    <w:rsid w:val="000D253D"/>
    <w:rsid w:val="000E319D"/>
    <w:rsid w:val="000E49FB"/>
    <w:rsid w:val="000E5C81"/>
    <w:rsid w:val="000E7F16"/>
    <w:rsid w:val="00140AC4"/>
    <w:rsid w:val="001540DF"/>
    <w:rsid w:val="00155ABB"/>
    <w:rsid w:val="00163BE4"/>
    <w:rsid w:val="00166265"/>
    <w:rsid w:val="001A23FD"/>
    <w:rsid w:val="001C369B"/>
    <w:rsid w:val="001C7C94"/>
    <w:rsid w:val="001C7C95"/>
    <w:rsid w:val="0021279D"/>
    <w:rsid w:val="002330BD"/>
    <w:rsid w:val="00234C8C"/>
    <w:rsid w:val="00241F91"/>
    <w:rsid w:val="00265978"/>
    <w:rsid w:val="002719DB"/>
    <w:rsid w:val="002760C4"/>
    <w:rsid w:val="00286D02"/>
    <w:rsid w:val="002B032F"/>
    <w:rsid w:val="002B0D8B"/>
    <w:rsid w:val="002C0136"/>
    <w:rsid w:val="002C0813"/>
    <w:rsid w:val="002D22F1"/>
    <w:rsid w:val="002F25EC"/>
    <w:rsid w:val="002F6A3F"/>
    <w:rsid w:val="00313D3E"/>
    <w:rsid w:val="003169C0"/>
    <w:rsid w:val="00330E52"/>
    <w:rsid w:val="00333DBB"/>
    <w:rsid w:val="00341C4A"/>
    <w:rsid w:val="003421A1"/>
    <w:rsid w:val="00343A79"/>
    <w:rsid w:val="00360752"/>
    <w:rsid w:val="003636CE"/>
    <w:rsid w:val="00374ACC"/>
    <w:rsid w:val="00390E90"/>
    <w:rsid w:val="003A5ED8"/>
    <w:rsid w:val="003A7F6B"/>
    <w:rsid w:val="003B6666"/>
    <w:rsid w:val="003C11B5"/>
    <w:rsid w:val="003F136D"/>
    <w:rsid w:val="00405BDA"/>
    <w:rsid w:val="0041452E"/>
    <w:rsid w:val="00421B18"/>
    <w:rsid w:val="00434EC9"/>
    <w:rsid w:val="00436B25"/>
    <w:rsid w:val="00445DA1"/>
    <w:rsid w:val="00454235"/>
    <w:rsid w:val="00460EB4"/>
    <w:rsid w:val="0046133C"/>
    <w:rsid w:val="004665F1"/>
    <w:rsid w:val="004A3502"/>
    <w:rsid w:val="004B2400"/>
    <w:rsid w:val="004C0B4A"/>
    <w:rsid w:val="004D2EBB"/>
    <w:rsid w:val="004E56E4"/>
    <w:rsid w:val="004F7195"/>
    <w:rsid w:val="00501720"/>
    <w:rsid w:val="0053213F"/>
    <w:rsid w:val="0054205B"/>
    <w:rsid w:val="005461FE"/>
    <w:rsid w:val="00581A5C"/>
    <w:rsid w:val="005D2F03"/>
    <w:rsid w:val="005D495A"/>
    <w:rsid w:val="005E0888"/>
    <w:rsid w:val="00665107"/>
    <w:rsid w:val="00666A5D"/>
    <w:rsid w:val="0066748D"/>
    <w:rsid w:val="00674027"/>
    <w:rsid w:val="006767A6"/>
    <w:rsid w:val="00676CFB"/>
    <w:rsid w:val="00683A05"/>
    <w:rsid w:val="00694444"/>
    <w:rsid w:val="0069577B"/>
    <w:rsid w:val="006A0EB0"/>
    <w:rsid w:val="006C3F35"/>
    <w:rsid w:val="006E1109"/>
    <w:rsid w:val="006E3152"/>
    <w:rsid w:val="006F2FB4"/>
    <w:rsid w:val="007024C4"/>
    <w:rsid w:val="0070699F"/>
    <w:rsid w:val="00706A21"/>
    <w:rsid w:val="007165B3"/>
    <w:rsid w:val="00717A2A"/>
    <w:rsid w:val="00726BA7"/>
    <w:rsid w:val="0073161A"/>
    <w:rsid w:val="007412F2"/>
    <w:rsid w:val="00742BE0"/>
    <w:rsid w:val="00750AC5"/>
    <w:rsid w:val="0075676B"/>
    <w:rsid w:val="00761923"/>
    <w:rsid w:val="007622A2"/>
    <w:rsid w:val="00764DD5"/>
    <w:rsid w:val="007863EB"/>
    <w:rsid w:val="007D3B96"/>
    <w:rsid w:val="007F4E07"/>
    <w:rsid w:val="008003BE"/>
    <w:rsid w:val="00811B3F"/>
    <w:rsid w:val="00817270"/>
    <w:rsid w:val="00825990"/>
    <w:rsid w:val="00860A4E"/>
    <w:rsid w:val="00896B78"/>
    <w:rsid w:val="008A09EE"/>
    <w:rsid w:val="008A2ADF"/>
    <w:rsid w:val="008B1A62"/>
    <w:rsid w:val="008B7F88"/>
    <w:rsid w:val="008C340B"/>
    <w:rsid w:val="008C5A7F"/>
    <w:rsid w:val="008D547D"/>
    <w:rsid w:val="008E0643"/>
    <w:rsid w:val="008F574E"/>
    <w:rsid w:val="00906A9B"/>
    <w:rsid w:val="00906E85"/>
    <w:rsid w:val="0091328E"/>
    <w:rsid w:val="00916936"/>
    <w:rsid w:val="009405FC"/>
    <w:rsid w:val="00947ECC"/>
    <w:rsid w:val="00955393"/>
    <w:rsid w:val="00963E9F"/>
    <w:rsid w:val="00972B57"/>
    <w:rsid w:val="00996A41"/>
    <w:rsid w:val="009A5B3E"/>
    <w:rsid w:val="009E5565"/>
    <w:rsid w:val="009F1E00"/>
    <w:rsid w:val="00A43210"/>
    <w:rsid w:val="00A53486"/>
    <w:rsid w:val="00A636E1"/>
    <w:rsid w:val="00A64002"/>
    <w:rsid w:val="00A95F5A"/>
    <w:rsid w:val="00AA790A"/>
    <w:rsid w:val="00AB7854"/>
    <w:rsid w:val="00AC07C2"/>
    <w:rsid w:val="00AC692E"/>
    <w:rsid w:val="00AE4634"/>
    <w:rsid w:val="00AE5BB3"/>
    <w:rsid w:val="00AF65AD"/>
    <w:rsid w:val="00B032A2"/>
    <w:rsid w:val="00B327AB"/>
    <w:rsid w:val="00B41B17"/>
    <w:rsid w:val="00B57C76"/>
    <w:rsid w:val="00B61CBD"/>
    <w:rsid w:val="00B64CD4"/>
    <w:rsid w:val="00B87CE2"/>
    <w:rsid w:val="00BA2F07"/>
    <w:rsid w:val="00BD3D48"/>
    <w:rsid w:val="00BD6C6F"/>
    <w:rsid w:val="00BD6FCB"/>
    <w:rsid w:val="00BE75EE"/>
    <w:rsid w:val="00C03726"/>
    <w:rsid w:val="00C40227"/>
    <w:rsid w:val="00C44BDA"/>
    <w:rsid w:val="00C5334D"/>
    <w:rsid w:val="00C535A0"/>
    <w:rsid w:val="00C5454A"/>
    <w:rsid w:val="00C6111A"/>
    <w:rsid w:val="00C64FD1"/>
    <w:rsid w:val="00C72296"/>
    <w:rsid w:val="00C73039"/>
    <w:rsid w:val="00CB410A"/>
    <w:rsid w:val="00CB5D48"/>
    <w:rsid w:val="00CD6581"/>
    <w:rsid w:val="00CF63B7"/>
    <w:rsid w:val="00CF6FB6"/>
    <w:rsid w:val="00D02388"/>
    <w:rsid w:val="00D15959"/>
    <w:rsid w:val="00D30341"/>
    <w:rsid w:val="00D42A1E"/>
    <w:rsid w:val="00D54987"/>
    <w:rsid w:val="00D5630F"/>
    <w:rsid w:val="00D66ED8"/>
    <w:rsid w:val="00D74AF5"/>
    <w:rsid w:val="00D76F7A"/>
    <w:rsid w:val="00D77495"/>
    <w:rsid w:val="00D86F16"/>
    <w:rsid w:val="00DA2656"/>
    <w:rsid w:val="00DA4C7C"/>
    <w:rsid w:val="00DB0D8A"/>
    <w:rsid w:val="00DB648F"/>
    <w:rsid w:val="00DF3ED6"/>
    <w:rsid w:val="00E01EB9"/>
    <w:rsid w:val="00E02B10"/>
    <w:rsid w:val="00E03C5C"/>
    <w:rsid w:val="00E0505E"/>
    <w:rsid w:val="00E164CE"/>
    <w:rsid w:val="00E17496"/>
    <w:rsid w:val="00E36358"/>
    <w:rsid w:val="00E636CD"/>
    <w:rsid w:val="00E87E63"/>
    <w:rsid w:val="00E95788"/>
    <w:rsid w:val="00E97F84"/>
    <w:rsid w:val="00EA71BB"/>
    <w:rsid w:val="00EB13F4"/>
    <w:rsid w:val="00EC1453"/>
    <w:rsid w:val="00EC7E57"/>
    <w:rsid w:val="00ED0737"/>
    <w:rsid w:val="00F00031"/>
    <w:rsid w:val="00F03EFD"/>
    <w:rsid w:val="00F063C6"/>
    <w:rsid w:val="00F20C57"/>
    <w:rsid w:val="00F3101B"/>
    <w:rsid w:val="00F31417"/>
    <w:rsid w:val="00F37A60"/>
    <w:rsid w:val="00F410C6"/>
    <w:rsid w:val="00F42EF3"/>
    <w:rsid w:val="00F47EBE"/>
    <w:rsid w:val="00F8509F"/>
    <w:rsid w:val="00F97261"/>
    <w:rsid w:val="00F97C6A"/>
    <w:rsid w:val="00FD5625"/>
    <w:rsid w:val="00FE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0F91"/>
  <w15:chartTrackingRefBased/>
  <w15:docId w15:val="{EC74F36F-8DF5-0F48-8CFD-8AFA5E5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CD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8D"/>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66748D"/>
  </w:style>
  <w:style w:type="paragraph" w:styleId="Footer">
    <w:name w:val="footer"/>
    <w:basedOn w:val="Normal"/>
    <w:link w:val="FooterChar"/>
    <w:uiPriority w:val="99"/>
    <w:unhideWhenUsed/>
    <w:rsid w:val="0066748D"/>
    <w:pPr>
      <w:tabs>
        <w:tab w:val="center" w:pos="4680"/>
        <w:tab w:val="right" w:pos="936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66748D"/>
  </w:style>
  <w:style w:type="paragraph" w:customStyle="1" w:styleId="BasicParagraph">
    <w:name w:val="[Basic Paragraph]"/>
    <w:basedOn w:val="Normal"/>
    <w:uiPriority w:val="99"/>
    <w:rsid w:val="00405BDA"/>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ListParagraph">
    <w:name w:val="List Paragraph"/>
    <w:basedOn w:val="Normal"/>
    <w:uiPriority w:val="34"/>
    <w:qFormat/>
    <w:rsid w:val="002F25EC"/>
    <w:pPr>
      <w:ind w:left="720"/>
      <w:contextualSpacing/>
    </w:pPr>
    <w:rPr>
      <w:rFonts w:asciiTheme="minorHAnsi" w:eastAsiaTheme="minorEastAsia" w:hAnsiTheme="minorHAnsi" w:cstheme="minorBidi"/>
      <w:lang w:eastAsia="en-US"/>
    </w:rPr>
  </w:style>
  <w:style w:type="paragraph" w:customStyle="1" w:styleId="AgendaItem">
    <w:name w:val="Agenda Item"/>
    <w:basedOn w:val="ListParagraph"/>
    <w:qFormat/>
    <w:rsid w:val="00D74AF5"/>
    <w:pPr>
      <w:numPr>
        <w:numId w:val="3"/>
      </w:numPr>
      <w:snapToGrid w:val="0"/>
      <w:spacing w:beforeLines="100" w:before="100"/>
      <w:ind w:left="576" w:hanging="576"/>
      <w:contextualSpacing w:val="0"/>
    </w:pPr>
    <w:rPr>
      <w:rFonts w:ascii="Baskerville" w:hAnsi="Baskerville"/>
    </w:rPr>
  </w:style>
  <w:style w:type="paragraph" w:customStyle="1" w:styleId="AgendaSubitem">
    <w:name w:val="Agenda Subitem"/>
    <w:basedOn w:val="AgendaItem"/>
    <w:qFormat/>
    <w:rsid w:val="00A636E1"/>
    <w:pPr>
      <w:numPr>
        <w:ilvl w:val="1"/>
      </w:numPr>
      <w:spacing w:beforeLines="25" w:before="25"/>
      <w:ind w:left="950" w:hanging="475"/>
    </w:pPr>
  </w:style>
  <w:style w:type="character" w:styleId="Hyperlink">
    <w:name w:val="Hyperlink"/>
    <w:basedOn w:val="DefaultParagraphFont"/>
    <w:uiPriority w:val="99"/>
    <w:unhideWhenUsed/>
    <w:rsid w:val="005461FE"/>
    <w:rPr>
      <w:color w:val="0563C1" w:themeColor="hyperlink"/>
      <w:u w:val="single"/>
    </w:rPr>
  </w:style>
  <w:style w:type="character" w:styleId="UnresolvedMention">
    <w:name w:val="Unresolved Mention"/>
    <w:basedOn w:val="DefaultParagraphFont"/>
    <w:uiPriority w:val="99"/>
    <w:rsid w:val="005461FE"/>
    <w:rPr>
      <w:color w:val="605E5C"/>
      <w:shd w:val="clear" w:color="auto" w:fill="E1DFDD"/>
    </w:rPr>
  </w:style>
  <w:style w:type="paragraph" w:styleId="BalloonText">
    <w:name w:val="Balloon Text"/>
    <w:basedOn w:val="Normal"/>
    <w:link w:val="BalloonTextChar"/>
    <w:uiPriority w:val="99"/>
    <w:semiHidden/>
    <w:unhideWhenUsed/>
    <w:rsid w:val="002B0D8B"/>
    <w:rPr>
      <w:rFonts w:ascii="PMingLiU" w:eastAsia="PMingLiU"/>
      <w:sz w:val="18"/>
      <w:szCs w:val="18"/>
    </w:rPr>
  </w:style>
  <w:style w:type="character" w:customStyle="1" w:styleId="BalloonTextChar">
    <w:name w:val="Balloon Text Char"/>
    <w:basedOn w:val="DefaultParagraphFont"/>
    <w:link w:val="BalloonText"/>
    <w:uiPriority w:val="99"/>
    <w:semiHidden/>
    <w:rsid w:val="002B0D8B"/>
    <w:rPr>
      <w:rFonts w:ascii="PMingLiU" w:eastAsia="PMingLiU" w:hAnsi="Times New Roman" w:cs="Times New Roman"/>
      <w:sz w:val="18"/>
      <w:szCs w:val="18"/>
      <w:lang w:eastAsia="zh-TW"/>
    </w:rPr>
  </w:style>
  <w:style w:type="paragraph" w:styleId="NormalWeb">
    <w:name w:val="Normal (Web)"/>
    <w:basedOn w:val="Normal"/>
    <w:uiPriority w:val="99"/>
    <w:semiHidden/>
    <w:unhideWhenUsed/>
    <w:rsid w:val="00B61CBD"/>
    <w:pPr>
      <w:spacing w:before="100" w:beforeAutospacing="1" w:after="100" w:afterAutospacing="1"/>
    </w:pPr>
  </w:style>
  <w:style w:type="character" w:styleId="PageNumber">
    <w:name w:val="page number"/>
    <w:basedOn w:val="DefaultParagraphFont"/>
    <w:uiPriority w:val="99"/>
    <w:semiHidden/>
    <w:unhideWhenUsed/>
    <w:rsid w:val="002B032F"/>
  </w:style>
  <w:style w:type="paragraph" w:styleId="Date">
    <w:name w:val="Date"/>
    <w:basedOn w:val="Normal"/>
    <w:next w:val="Normal"/>
    <w:link w:val="DateChar"/>
    <w:uiPriority w:val="99"/>
    <w:semiHidden/>
    <w:unhideWhenUsed/>
    <w:rsid w:val="00963E9F"/>
    <w:pPr>
      <w:jc w:val="right"/>
    </w:pPr>
  </w:style>
  <w:style w:type="character" w:customStyle="1" w:styleId="DateChar">
    <w:name w:val="Date Char"/>
    <w:basedOn w:val="DefaultParagraphFont"/>
    <w:link w:val="Date"/>
    <w:uiPriority w:val="99"/>
    <w:semiHidden/>
    <w:rsid w:val="00963E9F"/>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D02388"/>
    <w:rPr>
      <w:sz w:val="18"/>
      <w:szCs w:val="18"/>
    </w:rPr>
  </w:style>
  <w:style w:type="paragraph" w:styleId="CommentText">
    <w:name w:val="annotation text"/>
    <w:basedOn w:val="Normal"/>
    <w:link w:val="CommentTextChar"/>
    <w:uiPriority w:val="99"/>
    <w:semiHidden/>
    <w:unhideWhenUsed/>
    <w:rsid w:val="00D02388"/>
  </w:style>
  <w:style w:type="character" w:customStyle="1" w:styleId="CommentTextChar">
    <w:name w:val="Comment Text Char"/>
    <w:basedOn w:val="DefaultParagraphFont"/>
    <w:link w:val="CommentText"/>
    <w:uiPriority w:val="99"/>
    <w:semiHidden/>
    <w:rsid w:val="00D02388"/>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D02388"/>
    <w:rPr>
      <w:b/>
      <w:bCs/>
    </w:rPr>
  </w:style>
  <w:style w:type="character" w:customStyle="1" w:styleId="CommentSubjectChar">
    <w:name w:val="Comment Subject Char"/>
    <w:basedOn w:val="CommentTextChar"/>
    <w:link w:val="CommentSubject"/>
    <w:uiPriority w:val="99"/>
    <w:semiHidden/>
    <w:rsid w:val="00D02388"/>
    <w:rPr>
      <w:rFonts w:ascii="Times New Roman" w:eastAsia="Times New Roman" w:hAnsi="Times New Roman" w:cs="Times New Roman"/>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4968">
      <w:bodyDiv w:val="1"/>
      <w:marLeft w:val="0"/>
      <w:marRight w:val="0"/>
      <w:marTop w:val="0"/>
      <w:marBottom w:val="0"/>
      <w:divBdr>
        <w:top w:val="none" w:sz="0" w:space="0" w:color="auto"/>
        <w:left w:val="none" w:sz="0" w:space="0" w:color="auto"/>
        <w:bottom w:val="none" w:sz="0" w:space="0" w:color="auto"/>
        <w:right w:val="none" w:sz="0" w:space="0" w:color="auto"/>
      </w:divBdr>
    </w:div>
    <w:div w:id="260918639">
      <w:bodyDiv w:val="1"/>
      <w:marLeft w:val="0"/>
      <w:marRight w:val="0"/>
      <w:marTop w:val="0"/>
      <w:marBottom w:val="0"/>
      <w:divBdr>
        <w:top w:val="none" w:sz="0" w:space="0" w:color="auto"/>
        <w:left w:val="none" w:sz="0" w:space="0" w:color="auto"/>
        <w:bottom w:val="none" w:sz="0" w:space="0" w:color="auto"/>
        <w:right w:val="none" w:sz="0" w:space="0" w:color="auto"/>
      </w:divBdr>
      <w:divsChild>
        <w:div w:id="721755812">
          <w:marLeft w:val="0"/>
          <w:marRight w:val="0"/>
          <w:marTop w:val="0"/>
          <w:marBottom w:val="0"/>
          <w:divBdr>
            <w:top w:val="none" w:sz="0" w:space="0" w:color="auto"/>
            <w:left w:val="none" w:sz="0" w:space="0" w:color="auto"/>
            <w:bottom w:val="none" w:sz="0" w:space="0" w:color="auto"/>
            <w:right w:val="none" w:sz="0" w:space="0" w:color="auto"/>
          </w:divBdr>
        </w:div>
      </w:divsChild>
    </w:div>
    <w:div w:id="268783042">
      <w:bodyDiv w:val="1"/>
      <w:marLeft w:val="0"/>
      <w:marRight w:val="0"/>
      <w:marTop w:val="0"/>
      <w:marBottom w:val="0"/>
      <w:divBdr>
        <w:top w:val="none" w:sz="0" w:space="0" w:color="auto"/>
        <w:left w:val="none" w:sz="0" w:space="0" w:color="auto"/>
        <w:bottom w:val="none" w:sz="0" w:space="0" w:color="auto"/>
        <w:right w:val="none" w:sz="0" w:space="0" w:color="auto"/>
      </w:divBdr>
    </w:div>
    <w:div w:id="580336390">
      <w:bodyDiv w:val="1"/>
      <w:marLeft w:val="0"/>
      <w:marRight w:val="0"/>
      <w:marTop w:val="0"/>
      <w:marBottom w:val="0"/>
      <w:divBdr>
        <w:top w:val="none" w:sz="0" w:space="0" w:color="auto"/>
        <w:left w:val="none" w:sz="0" w:space="0" w:color="auto"/>
        <w:bottom w:val="none" w:sz="0" w:space="0" w:color="auto"/>
        <w:right w:val="none" w:sz="0" w:space="0" w:color="auto"/>
      </w:divBdr>
    </w:div>
    <w:div w:id="979000153">
      <w:bodyDiv w:val="1"/>
      <w:marLeft w:val="0"/>
      <w:marRight w:val="0"/>
      <w:marTop w:val="0"/>
      <w:marBottom w:val="0"/>
      <w:divBdr>
        <w:top w:val="none" w:sz="0" w:space="0" w:color="auto"/>
        <w:left w:val="none" w:sz="0" w:space="0" w:color="auto"/>
        <w:bottom w:val="none" w:sz="0" w:space="0" w:color="auto"/>
        <w:right w:val="none" w:sz="0" w:space="0" w:color="auto"/>
      </w:divBdr>
      <w:divsChild>
        <w:div w:id="928923731">
          <w:marLeft w:val="0"/>
          <w:marRight w:val="0"/>
          <w:marTop w:val="0"/>
          <w:marBottom w:val="0"/>
          <w:divBdr>
            <w:top w:val="none" w:sz="0" w:space="0" w:color="auto"/>
            <w:left w:val="none" w:sz="0" w:space="0" w:color="auto"/>
            <w:bottom w:val="none" w:sz="0" w:space="0" w:color="auto"/>
            <w:right w:val="none" w:sz="0" w:space="0" w:color="auto"/>
          </w:divBdr>
          <w:divsChild>
            <w:div w:id="211890144">
              <w:marLeft w:val="0"/>
              <w:marRight w:val="0"/>
              <w:marTop w:val="0"/>
              <w:marBottom w:val="0"/>
              <w:divBdr>
                <w:top w:val="none" w:sz="0" w:space="0" w:color="auto"/>
                <w:left w:val="none" w:sz="0" w:space="0" w:color="auto"/>
                <w:bottom w:val="none" w:sz="0" w:space="0" w:color="auto"/>
                <w:right w:val="none" w:sz="0" w:space="0" w:color="auto"/>
              </w:divBdr>
              <w:divsChild>
                <w:div w:id="7680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4197">
      <w:bodyDiv w:val="1"/>
      <w:marLeft w:val="0"/>
      <w:marRight w:val="0"/>
      <w:marTop w:val="0"/>
      <w:marBottom w:val="0"/>
      <w:divBdr>
        <w:top w:val="none" w:sz="0" w:space="0" w:color="auto"/>
        <w:left w:val="none" w:sz="0" w:space="0" w:color="auto"/>
        <w:bottom w:val="none" w:sz="0" w:space="0" w:color="auto"/>
        <w:right w:val="none" w:sz="0" w:space="0" w:color="auto"/>
      </w:divBdr>
      <w:divsChild>
        <w:div w:id="972632729">
          <w:marLeft w:val="0"/>
          <w:marRight w:val="0"/>
          <w:marTop w:val="0"/>
          <w:marBottom w:val="0"/>
          <w:divBdr>
            <w:top w:val="none" w:sz="0" w:space="0" w:color="auto"/>
            <w:left w:val="none" w:sz="0" w:space="0" w:color="auto"/>
            <w:bottom w:val="none" w:sz="0" w:space="0" w:color="auto"/>
            <w:right w:val="none" w:sz="0" w:space="0" w:color="auto"/>
          </w:divBdr>
          <w:divsChild>
            <w:div w:id="683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202">
      <w:bodyDiv w:val="1"/>
      <w:marLeft w:val="0"/>
      <w:marRight w:val="0"/>
      <w:marTop w:val="0"/>
      <w:marBottom w:val="0"/>
      <w:divBdr>
        <w:top w:val="none" w:sz="0" w:space="0" w:color="auto"/>
        <w:left w:val="none" w:sz="0" w:space="0" w:color="auto"/>
        <w:bottom w:val="none" w:sz="0" w:space="0" w:color="auto"/>
        <w:right w:val="none" w:sz="0" w:space="0" w:color="auto"/>
      </w:divBdr>
    </w:div>
    <w:div w:id="1282034651">
      <w:bodyDiv w:val="1"/>
      <w:marLeft w:val="0"/>
      <w:marRight w:val="0"/>
      <w:marTop w:val="0"/>
      <w:marBottom w:val="0"/>
      <w:divBdr>
        <w:top w:val="none" w:sz="0" w:space="0" w:color="auto"/>
        <w:left w:val="none" w:sz="0" w:space="0" w:color="auto"/>
        <w:bottom w:val="none" w:sz="0" w:space="0" w:color="auto"/>
        <w:right w:val="none" w:sz="0" w:space="0" w:color="auto"/>
      </w:divBdr>
    </w:div>
    <w:div w:id="1333486384">
      <w:bodyDiv w:val="1"/>
      <w:marLeft w:val="0"/>
      <w:marRight w:val="0"/>
      <w:marTop w:val="0"/>
      <w:marBottom w:val="0"/>
      <w:divBdr>
        <w:top w:val="none" w:sz="0" w:space="0" w:color="auto"/>
        <w:left w:val="none" w:sz="0" w:space="0" w:color="auto"/>
        <w:bottom w:val="none" w:sz="0" w:space="0" w:color="auto"/>
        <w:right w:val="none" w:sz="0" w:space="0" w:color="auto"/>
      </w:divBdr>
    </w:div>
    <w:div w:id="1336496764">
      <w:bodyDiv w:val="1"/>
      <w:marLeft w:val="0"/>
      <w:marRight w:val="0"/>
      <w:marTop w:val="0"/>
      <w:marBottom w:val="0"/>
      <w:divBdr>
        <w:top w:val="none" w:sz="0" w:space="0" w:color="auto"/>
        <w:left w:val="none" w:sz="0" w:space="0" w:color="auto"/>
        <w:bottom w:val="none" w:sz="0" w:space="0" w:color="auto"/>
        <w:right w:val="none" w:sz="0" w:space="0" w:color="auto"/>
      </w:divBdr>
    </w:div>
    <w:div w:id="1567566971">
      <w:bodyDiv w:val="1"/>
      <w:marLeft w:val="0"/>
      <w:marRight w:val="0"/>
      <w:marTop w:val="0"/>
      <w:marBottom w:val="0"/>
      <w:divBdr>
        <w:top w:val="none" w:sz="0" w:space="0" w:color="auto"/>
        <w:left w:val="none" w:sz="0" w:space="0" w:color="auto"/>
        <w:bottom w:val="none" w:sz="0" w:space="0" w:color="auto"/>
        <w:right w:val="none" w:sz="0" w:space="0" w:color="auto"/>
      </w:divBdr>
    </w:div>
    <w:div w:id="1609964895">
      <w:bodyDiv w:val="1"/>
      <w:marLeft w:val="0"/>
      <w:marRight w:val="0"/>
      <w:marTop w:val="0"/>
      <w:marBottom w:val="0"/>
      <w:divBdr>
        <w:top w:val="none" w:sz="0" w:space="0" w:color="auto"/>
        <w:left w:val="none" w:sz="0" w:space="0" w:color="auto"/>
        <w:bottom w:val="none" w:sz="0" w:space="0" w:color="auto"/>
        <w:right w:val="none" w:sz="0" w:space="0" w:color="auto"/>
      </w:divBdr>
    </w:div>
    <w:div w:id="1689061628">
      <w:bodyDiv w:val="1"/>
      <w:marLeft w:val="0"/>
      <w:marRight w:val="0"/>
      <w:marTop w:val="0"/>
      <w:marBottom w:val="0"/>
      <w:divBdr>
        <w:top w:val="none" w:sz="0" w:space="0" w:color="auto"/>
        <w:left w:val="none" w:sz="0" w:space="0" w:color="auto"/>
        <w:bottom w:val="none" w:sz="0" w:space="0" w:color="auto"/>
        <w:right w:val="none" w:sz="0" w:space="0" w:color="auto"/>
      </w:divBdr>
    </w:div>
    <w:div w:id="1708796644">
      <w:bodyDiv w:val="1"/>
      <w:marLeft w:val="0"/>
      <w:marRight w:val="0"/>
      <w:marTop w:val="0"/>
      <w:marBottom w:val="0"/>
      <w:divBdr>
        <w:top w:val="none" w:sz="0" w:space="0" w:color="auto"/>
        <w:left w:val="none" w:sz="0" w:space="0" w:color="auto"/>
        <w:bottom w:val="none" w:sz="0" w:space="0" w:color="auto"/>
        <w:right w:val="none" w:sz="0" w:space="0" w:color="auto"/>
      </w:divBdr>
    </w:div>
    <w:div w:id="1743288837">
      <w:bodyDiv w:val="1"/>
      <w:marLeft w:val="0"/>
      <w:marRight w:val="0"/>
      <w:marTop w:val="0"/>
      <w:marBottom w:val="0"/>
      <w:divBdr>
        <w:top w:val="none" w:sz="0" w:space="0" w:color="auto"/>
        <w:left w:val="none" w:sz="0" w:space="0" w:color="auto"/>
        <w:bottom w:val="none" w:sz="0" w:space="0" w:color="auto"/>
        <w:right w:val="none" w:sz="0" w:space="0" w:color="auto"/>
      </w:divBdr>
      <w:divsChild>
        <w:div w:id="1110859558">
          <w:marLeft w:val="0"/>
          <w:marRight w:val="0"/>
          <w:marTop w:val="0"/>
          <w:marBottom w:val="0"/>
          <w:divBdr>
            <w:top w:val="none" w:sz="0" w:space="0" w:color="auto"/>
            <w:left w:val="none" w:sz="0" w:space="0" w:color="auto"/>
            <w:bottom w:val="none" w:sz="0" w:space="0" w:color="auto"/>
            <w:right w:val="none" w:sz="0" w:space="0" w:color="auto"/>
          </w:divBdr>
          <w:divsChild>
            <w:div w:id="1290431384">
              <w:marLeft w:val="0"/>
              <w:marRight w:val="0"/>
              <w:marTop w:val="0"/>
              <w:marBottom w:val="0"/>
              <w:divBdr>
                <w:top w:val="none" w:sz="0" w:space="0" w:color="auto"/>
                <w:left w:val="none" w:sz="0" w:space="0" w:color="auto"/>
                <w:bottom w:val="none" w:sz="0" w:space="0" w:color="auto"/>
                <w:right w:val="none" w:sz="0" w:space="0" w:color="auto"/>
              </w:divBdr>
              <w:divsChild>
                <w:div w:id="3022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4599">
      <w:bodyDiv w:val="1"/>
      <w:marLeft w:val="0"/>
      <w:marRight w:val="0"/>
      <w:marTop w:val="0"/>
      <w:marBottom w:val="0"/>
      <w:divBdr>
        <w:top w:val="none" w:sz="0" w:space="0" w:color="auto"/>
        <w:left w:val="none" w:sz="0" w:space="0" w:color="auto"/>
        <w:bottom w:val="none" w:sz="0" w:space="0" w:color="auto"/>
        <w:right w:val="none" w:sz="0" w:space="0" w:color="auto"/>
      </w:divBdr>
      <w:divsChild>
        <w:div w:id="836306680">
          <w:marLeft w:val="0"/>
          <w:marRight w:val="0"/>
          <w:marTop w:val="0"/>
          <w:marBottom w:val="0"/>
          <w:divBdr>
            <w:top w:val="none" w:sz="0" w:space="0" w:color="auto"/>
            <w:left w:val="none" w:sz="0" w:space="0" w:color="auto"/>
            <w:bottom w:val="none" w:sz="0" w:space="0" w:color="auto"/>
            <w:right w:val="none" w:sz="0" w:space="0" w:color="auto"/>
          </w:divBdr>
        </w:div>
      </w:divsChild>
    </w:div>
    <w:div w:id="2030177194">
      <w:bodyDiv w:val="1"/>
      <w:marLeft w:val="0"/>
      <w:marRight w:val="0"/>
      <w:marTop w:val="0"/>
      <w:marBottom w:val="0"/>
      <w:divBdr>
        <w:top w:val="none" w:sz="0" w:space="0" w:color="auto"/>
        <w:left w:val="none" w:sz="0" w:space="0" w:color="auto"/>
        <w:bottom w:val="none" w:sz="0" w:space="0" w:color="auto"/>
        <w:right w:val="none" w:sz="0" w:space="0" w:color="auto"/>
      </w:divBdr>
    </w:div>
    <w:div w:id="2043745705">
      <w:bodyDiv w:val="1"/>
      <w:marLeft w:val="0"/>
      <w:marRight w:val="0"/>
      <w:marTop w:val="0"/>
      <w:marBottom w:val="0"/>
      <w:divBdr>
        <w:top w:val="none" w:sz="0" w:space="0" w:color="auto"/>
        <w:left w:val="none" w:sz="0" w:space="0" w:color="auto"/>
        <w:bottom w:val="none" w:sz="0" w:space="0" w:color="auto"/>
        <w:right w:val="none" w:sz="0" w:space="0" w:color="auto"/>
      </w:divBdr>
    </w:div>
    <w:div w:id="2066635486">
      <w:bodyDiv w:val="1"/>
      <w:marLeft w:val="0"/>
      <w:marRight w:val="0"/>
      <w:marTop w:val="0"/>
      <w:marBottom w:val="0"/>
      <w:divBdr>
        <w:top w:val="none" w:sz="0" w:space="0" w:color="auto"/>
        <w:left w:val="none" w:sz="0" w:space="0" w:color="auto"/>
        <w:bottom w:val="none" w:sz="0" w:space="0" w:color="auto"/>
        <w:right w:val="none" w:sz="0" w:space="0" w:color="auto"/>
      </w:divBdr>
    </w:div>
    <w:div w:id="2079132765">
      <w:bodyDiv w:val="1"/>
      <w:marLeft w:val="0"/>
      <w:marRight w:val="0"/>
      <w:marTop w:val="0"/>
      <w:marBottom w:val="0"/>
      <w:divBdr>
        <w:top w:val="none" w:sz="0" w:space="0" w:color="auto"/>
        <w:left w:val="none" w:sz="0" w:space="0" w:color="auto"/>
        <w:bottom w:val="none" w:sz="0" w:space="0" w:color="auto"/>
        <w:right w:val="none" w:sz="0" w:space="0" w:color="auto"/>
      </w:divBdr>
    </w:div>
    <w:div w:id="2114014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us-west-2.amazonaws.com/uw-s3-cdn/wp-content/uploads/sites/162/2020/12/08164720/FY-2021-ABB-Allocation-Table-November-Distribu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shington.zoom.us/j/9568546257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handel_uw/Library/Group%20Containers/UBF8T346G9.Office/User%20Content.localized/Templates.localized/AL&am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AL&amp;L letterhead.dotx</Template>
  <TotalTime>3</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T. Mack</cp:lastModifiedBy>
  <cp:revision>3</cp:revision>
  <cp:lastPrinted>2020-10-07T18:32:00Z</cp:lastPrinted>
  <dcterms:created xsi:type="dcterms:W3CDTF">2021-04-11T23:15:00Z</dcterms:created>
  <dcterms:modified xsi:type="dcterms:W3CDTF">2021-04-12T15:15:00Z</dcterms:modified>
</cp:coreProperties>
</file>