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7DE48" w14:textId="58BAD509" w:rsidR="00B87CE2" w:rsidRPr="00972B57" w:rsidRDefault="00B87CE2" w:rsidP="00717A2A">
      <w:pPr>
        <w:snapToGrid w:val="0"/>
        <w:jc w:val="center"/>
        <w:rPr>
          <w:rFonts w:ascii="Baskerville" w:hAnsi="Baskerville"/>
        </w:rPr>
      </w:pPr>
      <w:r w:rsidRPr="00972B57">
        <w:rPr>
          <w:rFonts w:ascii="Baskerville" w:hAnsi="Baskerville"/>
        </w:rPr>
        <w:t>Department Faculty Meeting</w:t>
      </w:r>
    </w:p>
    <w:p w14:paraId="128BAB0A" w14:textId="3DC7243B" w:rsidR="00B87CE2" w:rsidRPr="00972B57" w:rsidRDefault="00717A2A" w:rsidP="00717A2A">
      <w:pPr>
        <w:snapToGrid w:val="0"/>
        <w:jc w:val="center"/>
        <w:rPr>
          <w:rFonts w:ascii="Baskerville" w:hAnsi="Baskerville"/>
        </w:rPr>
      </w:pPr>
      <w:r w:rsidRPr="00972B57">
        <w:rPr>
          <w:rFonts w:ascii="Baskerville" w:hAnsi="Baskerville"/>
        </w:rPr>
        <w:t xml:space="preserve">Friday, </w:t>
      </w:r>
      <w:r w:rsidR="00D30341">
        <w:rPr>
          <w:rFonts w:ascii="Baskerville" w:hAnsi="Baskerville"/>
        </w:rPr>
        <w:t>December 11</w:t>
      </w:r>
      <w:r w:rsidRPr="00972B57">
        <w:rPr>
          <w:rFonts w:ascii="Baskerville" w:hAnsi="Baskerville"/>
        </w:rPr>
        <w:t>, 2020, 3:30pm</w:t>
      </w:r>
    </w:p>
    <w:p w14:paraId="0D0E8D16" w14:textId="1B28241B" w:rsidR="00717A2A" w:rsidRPr="00972B57" w:rsidRDefault="00717A2A" w:rsidP="00717A2A">
      <w:pPr>
        <w:snapToGrid w:val="0"/>
        <w:jc w:val="center"/>
        <w:rPr>
          <w:rFonts w:ascii="Baskerville" w:hAnsi="Baskerville"/>
        </w:rPr>
      </w:pPr>
      <w:r w:rsidRPr="00972B57">
        <w:rPr>
          <w:rFonts w:ascii="Baskerville" w:hAnsi="Baskerville"/>
        </w:rPr>
        <w:t>Location:</w:t>
      </w:r>
      <w:r w:rsidRPr="00095DE0">
        <w:rPr>
          <w:rFonts w:ascii="Baskerville" w:hAnsi="Baskerville"/>
        </w:rPr>
        <w:t xml:space="preserve"> Zoom</w:t>
      </w:r>
      <w:r w:rsidR="005461FE" w:rsidRPr="00095DE0">
        <w:rPr>
          <w:rFonts w:ascii="Baskerville" w:hAnsi="Baskerville"/>
        </w:rPr>
        <w:t xml:space="preserve">, </w:t>
      </w:r>
      <w:hyperlink r:id="rId7" w:history="1">
        <w:r w:rsidR="003B6666" w:rsidRPr="00860172">
          <w:rPr>
            <w:rStyle w:val="Hyperlink"/>
            <w:rFonts w:ascii="Baskerville" w:hAnsi="Baskerville"/>
          </w:rPr>
          <w:t>https://washington.zoom.us/j/91077204753</w:t>
        </w:r>
      </w:hyperlink>
      <w:r w:rsidR="003B6666">
        <w:rPr>
          <w:rFonts w:ascii="Baskerville" w:hAnsi="Baskerville"/>
        </w:rPr>
        <w:t xml:space="preserve"> </w:t>
      </w:r>
    </w:p>
    <w:p w14:paraId="42ECE126" w14:textId="14864FC4" w:rsidR="00717A2A" w:rsidRPr="00972B57" w:rsidRDefault="00717A2A" w:rsidP="00717A2A">
      <w:pPr>
        <w:snapToGrid w:val="0"/>
        <w:jc w:val="center"/>
        <w:rPr>
          <w:rFonts w:ascii="Baskerville" w:hAnsi="Baskerville"/>
        </w:rPr>
      </w:pPr>
    </w:p>
    <w:p w14:paraId="7FAEC753" w14:textId="4B248E48" w:rsidR="00717A2A" w:rsidRPr="00F3101B" w:rsidRDefault="00717A2A" w:rsidP="00717A2A">
      <w:pPr>
        <w:snapToGrid w:val="0"/>
        <w:jc w:val="center"/>
        <w:rPr>
          <w:rFonts w:ascii="Baskerville" w:hAnsi="Baskerville"/>
          <w:i/>
          <w:iCs/>
          <w:color w:val="C00000"/>
        </w:rPr>
      </w:pPr>
      <w:r w:rsidRPr="00972B57">
        <w:rPr>
          <w:rFonts w:ascii="Baskerville" w:hAnsi="Baskerville"/>
          <w:i/>
          <w:iCs/>
        </w:rPr>
        <w:t>Agenda</w:t>
      </w:r>
    </w:p>
    <w:p w14:paraId="06D77C4A" w14:textId="4018D54C" w:rsidR="00717A2A" w:rsidRPr="00972B57" w:rsidRDefault="00717A2A" w:rsidP="00E164CE">
      <w:pPr>
        <w:pStyle w:val="AgendaItem"/>
        <w:spacing w:before="240"/>
      </w:pPr>
      <w:r w:rsidRPr="00972B57">
        <w:rPr>
          <w:b/>
          <w:bCs/>
        </w:rPr>
        <w:t>Call to Order</w:t>
      </w:r>
    </w:p>
    <w:p w14:paraId="5A386396" w14:textId="4F8F1A9C" w:rsidR="00717A2A" w:rsidRPr="00972B57" w:rsidRDefault="00717A2A" w:rsidP="00717A2A">
      <w:pPr>
        <w:pStyle w:val="AgendaItem"/>
        <w:spacing w:before="240"/>
      </w:pPr>
      <w:r w:rsidRPr="00972B57">
        <w:rPr>
          <w:b/>
          <w:bCs/>
        </w:rPr>
        <w:t>Vote</w:t>
      </w:r>
      <w:r w:rsidRPr="00972B57">
        <w:t>: Approval of Minutes (</w:t>
      </w:r>
      <w:r w:rsidRPr="00972B57">
        <w:rPr>
          <w:i/>
          <w:iCs/>
        </w:rPr>
        <w:t>standing item</w:t>
      </w:r>
      <w:r w:rsidRPr="00972B57">
        <w:t xml:space="preserve">; </w:t>
      </w:r>
      <w:r w:rsidR="00095DE0">
        <w:t>Mack</w:t>
      </w:r>
      <w:r w:rsidRPr="00972B57">
        <w:t>)</w:t>
      </w:r>
    </w:p>
    <w:p w14:paraId="61F468C8" w14:textId="76F3B7EF" w:rsidR="00717A2A" w:rsidRPr="00972B57" w:rsidRDefault="00717A2A" w:rsidP="00717A2A">
      <w:pPr>
        <w:pStyle w:val="AgendaItem"/>
        <w:spacing w:before="240"/>
      </w:pPr>
      <w:r w:rsidRPr="00972B57">
        <w:rPr>
          <w:b/>
          <w:bCs/>
        </w:rPr>
        <w:t>Update</w:t>
      </w:r>
      <w:r w:rsidRPr="00972B57">
        <w:t>: Brief Announcements (</w:t>
      </w:r>
      <w:r w:rsidRPr="00972B57">
        <w:rPr>
          <w:i/>
          <w:iCs/>
        </w:rPr>
        <w:t>standing item</w:t>
      </w:r>
      <w:r w:rsidRPr="00972B57">
        <w:t>; Handel)</w:t>
      </w:r>
    </w:p>
    <w:p w14:paraId="6897B394" w14:textId="134A1C77" w:rsidR="00454235" w:rsidRDefault="00454235" w:rsidP="00E164CE">
      <w:pPr>
        <w:pStyle w:val="AgendaSubitem"/>
        <w:spacing w:before="60"/>
      </w:pPr>
      <w:r>
        <w:rPr>
          <w:rFonts w:hint="eastAsia"/>
        </w:rPr>
        <w:t>H</w:t>
      </w:r>
      <w:r>
        <w:t>ealthy Hour: Tuesday, December 15, 3:30-4:30</w:t>
      </w:r>
    </w:p>
    <w:p w14:paraId="1D32CF9C" w14:textId="4E5665EF" w:rsidR="008D547D" w:rsidRDefault="008D547D" w:rsidP="00E164CE">
      <w:pPr>
        <w:pStyle w:val="AgendaSubitem"/>
        <w:spacing w:before="60"/>
      </w:pPr>
      <w:r>
        <w:t xml:space="preserve">College </w:t>
      </w:r>
      <w:r w:rsidR="005D495A">
        <w:t>b</w:t>
      </w:r>
      <w:r>
        <w:t>udget</w:t>
      </w:r>
      <w:r w:rsidR="005D495A">
        <w:t xml:space="preserve"> and enrollments</w:t>
      </w:r>
      <w:r>
        <w:t xml:space="preserve"> (report from Dean Bob Stacey)</w:t>
      </w:r>
    </w:p>
    <w:p w14:paraId="4ECC7B34" w14:textId="40B2042D" w:rsidR="004B2400" w:rsidRDefault="004B2400" w:rsidP="00E164CE">
      <w:pPr>
        <w:pStyle w:val="AgendaSubitem"/>
        <w:spacing w:before="60"/>
      </w:pPr>
      <w:r w:rsidRPr="00972B57">
        <w:t>Yen Nguyen</w:t>
      </w:r>
      <w:r w:rsidR="00D74AF5">
        <w:t xml:space="preserve"> hire</w:t>
      </w:r>
      <w:r w:rsidRPr="00972B57">
        <w:t xml:space="preserve"> (Assistant Teaching Professor, Vietnamese)</w:t>
      </w:r>
    </w:p>
    <w:p w14:paraId="0856FFFA" w14:textId="6EC83E38" w:rsidR="005D495A" w:rsidRPr="00972B57" w:rsidRDefault="005D495A" w:rsidP="00E164CE">
      <w:pPr>
        <w:pStyle w:val="AgendaSubitem"/>
        <w:spacing w:before="60"/>
      </w:pPr>
      <w:proofErr w:type="spellStart"/>
      <w:r>
        <w:rPr>
          <w:rFonts w:hint="eastAsia"/>
        </w:rPr>
        <w:t>J</w:t>
      </w:r>
      <w:r>
        <w:t>ungHee</w:t>
      </w:r>
      <w:proofErr w:type="spellEnd"/>
      <w:r>
        <w:t xml:space="preserve"> Kim is department ambassador to Center for Teaching and Learning</w:t>
      </w:r>
    </w:p>
    <w:p w14:paraId="79FC98C1" w14:textId="2DA23570" w:rsidR="00D74AF5" w:rsidRDefault="005D495A" w:rsidP="00E164CE">
      <w:pPr>
        <w:pStyle w:val="AgendaSubitem"/>
        <w:spacing w:before="60"/>
      </w:pPr>
      <w:r>
        <w:t xml:space="preserve">Search for new </w:t>
      </w:r>
      <w:r w:rsidR="00D74AF5">
        <w:rPr>
          <w:rFonts w:hint="eastAsia"/>
        </w:rPr>
        <w:t>H</w:t>
      </w:r>
      <w:r w:rsidR="00D74AF5">
        <w:t>umanities Data Science position</w:t>
      </w:r>
    </w:p>
    <w:p w14:paraId="5A1D3E70" w14:textId="66892BA0" w:rsidR="005D495A" w:rsidRDefault="005D495A" w:rsidP="00E164CE">
      <w:pPr>
        <w:pStyle w:val="AgendaSubitem"/>
        <w:spacing w:before="60"/>
      </w:pPr>
      <w:r>
        <w:t xml:space="preserve">Search for new Dean of the College of Arts &amp; Sciences </w:t>
      </w:r>
      <w:hyperlink r:id="rId8" w:history="1">
        <w:r w:rsidRPr="00860172">
          <w:rPr>
            <w:rStyle w:val="Hyperlink"/>
            <w:sz w:val="21"/>
            <w:szCs w:val="21"/>
          </w:rPr>
          <w:t>https://www.washington.edu/provost/leadership-searches/dean-of-the-college-of-arts-and-sciences/</w:t>
        </w:r>
      </w:hyperlink>
      <w:r>
        <w:rPr>
          <w:sz w:val="21"/>
          <w:szCs w:val="21"/>
        </w:rPr>
        <w:t xml:space="preserve"> </w:t>
      </w:r>
    </w:p>
    <w:p w14:paraId="14C99FB5" w14:textId="34A0F0C8" w:rsidR="004B2400" w:rsidRPr="00972B57" w:rsidRDefault="004B2400" w:rsidP="00E164CE">
      <w:pPr>
        <w:pStyle w:val="AgendaSubitem"/>
        <w:spacing w:before="60"/>
        <w:rPr>
          <w:u w:val="single"/>
        </w:rPr>
      </w:pPr>
      <w:r w:rsidRPr="00972B57">
        <w:rPr>
          <w:u w:val="single"/>
        </w:rPr>
        <w:t>Upcoming matters for future faculty meetings</w:t>
      </w:r>
      <w:r w:rsidR="00166265" w:rsidRPr="003A5ED8">
        <w:t xml:space="preserve"> </w:t>
      </w:r>
      <w:r w:rsidR="00166265">
        <w:rPr>
          <w:u w:val="single"/>
        </w:rPr>
        <w:t>(</w:t>
      </w:r>
      <w:r w:rsidR="00166265" w:rsidRPr="00166265">
        <w:t>not an exhaustive list</w:t>
      </w:r>
      <w:r w:rsidR="00166265">
        <w:rPr>
          <w:u w:val="single"/>
        </w:rPr>
        <w:t>)</w:t>
      </w:r>
    </w:p>
    <w:p w14:paraId="1F612FB7" w14:textId="24D619C4" w:rsidR="004B2400" w:rsidRPr="00972B57" w:rsidRDefault="004B2400" w:rsidP="002B0D8B">
      <w:pPr>
        <w:pStyle w:val="AgendaSubitem"/>
        <w:numPr>
          <w:ilvl w:val="2"/>
          <w:numId w:val="3"/>
        </w:numPr>
        <w:spacing w:before="60"/>
        <w:ind w:left="1170" w:hanging="210"/>
      </w:pPr>
      <w:r w:rsidRPr="00972B57">
        <w:t xml:space="preserve">Update retention policy for </w:t>
      </w:r>
      <w:proofErr w:type="gramStart"/>
      <w:r w:rsidRPr="00972B57">
        <w:t>counter-offers</w:t>
      </w:r>
      <w:proofErr w:type="gramEnd"/>
    </w:p>
    <w:p w14:paraId="44A72F2C" w14:textId="181DA01E" w:rsidR="004B2400" w:rsidRDefault="004B2400" w:rsidP="002B0D8B">
      <w:pPr>
        <w:pStyle w:val="AgendaSubitem"/>
        <w:numPr>
          <w:ilvl w:val="2"/>
          <w:numId w:val="3"/>
        </w:numPr>
        <w:spacing w:before="60"/>
        <w:ind w:left="1170" w:hanging="210"/>
      </w:pPr>
      <w:r w:rsidRPr="00972B57">
        <w:t>Update merit review procedures</w:t>
      </w:r>
    </w:p>
    <w:p w14:paraId="43945D50" w14:textId="3B99908B" w:rsidR="00BD6C6F" w:rsidRDefault="00BD6C6F" w:rsidP="002B0D8B">
      <w:pPr>
        <w:pStyle w:val="AgendaSubitem"/>
        <w:numPr>
          <w:ilvl w:val="2"/>
          <w:numId w:val="3"/>
        </w:numPr>
        <w:spacing w:before="60"/>
        <w:ind w:left="1170" w:hanging="210"/>
      </w:pPr>
      <w:r>
        <w:rPr>
          <w:rFonts w:hint="eastAsia"/>
        </w:rPr>
        <w:t>U</w:t>
      </w:r>
      <w:r>
        <w:t>pdate by-laws on College Council and Faculty Senate election procedures</w:t>
      </w:r>
    </w:p>
    <w:p w14:paraId="0193FB3F" w14:textId="0D32DE0C" w:rsidR="00BD6C6F" w:rsidRDefault="00BD6C6F" w:rsidP="002B0D8B">
      <w:pPr>
        <w:pStyle w:val="AgendaSubitem"/>
        <w:numPr>
          <w:ilvl w:val="2"/>
          <w:numId w:val="3"/>
        </w:numPr>
        <w:spacing w:before="60"/>
        <w:ind w:left="1170" w:hanging="210"/>
      </w:pPr>
      <w:r>
        <w:rPr>
          <w:rFonts w:hint="eastAsia"/>
        </w:rPr>
        <w:t>R</w:t>
      </w:r>
      <w:r>
        <w:t>evisit policy on format of minutes</w:t>
      </w:r>
    </w:p>
    <w:p w14:paraId="737D3305" w14:textId="2BAC292C" w:rsidR="002B0D8B" w:rsidRDefault="002B0D8B" w:rsidP="002B0D8B">
      <w:pPr>
        <w:pStyle w:val="AgendaSubitem"/>
        <w:numPr>
          <w:ilvl w:val="2"/>
          <w:numId w:val="3"/>
        </w:numPr>
        <w:spacing w:before="60"/>
        <w:ind w:left="1170" w:hanging="210"/>
      </w:pPr>
      <w:r>
        <w:rPr>
          <w:rFonts w:hint="eastAsia"/>
        </w:rPr>
        <w:t>R</w:t>
      </w:r>
      <w:r>
        <w:t>evise teaching loads for instructional-line faculty and tenure-line faculty</w:t>
      </w:r>
    </w:p>
    <w:p w14:paraId="06B4581A" w14:textId="6535B2D8" w:rsidR="002B0D8B" w:rsidRPr="00972B57" w:rsidRDefault="002B0D8B" w:rsidP="002B0D8B">
      <w:pPr>
        <w:pStyle w:val="AgendaSubitem"/>
        <w:numPr>
          <w:ilvl w:val="2"/>
          <w:numId w:val="3"/>
        </w:numPr>
        <w:spacing w:before="60"/>
        <w:ind w:left="1170" w:hanging="210"/>
      </w:pPr>
      <w:r>
        <w:rPr>
          <w:rFonts w:hint="eastAsia"/>
        </w:rPr>
        <w:t>R</w:t>
      </w:r>
      <w:r>
        <w:t>econsider role of ASIAN-prefixed courses</w:t>
      </w:r>
    </w:p>
    <w:p w14:paraId="5B8A7905" w14:textId="34E74E6A" w:rsidR="00717A2A" w:rsidRPr="00972B57" w:rsidRDefault="00717A2A" w:rsidP="00717A2A">
      <w:pPr>
        <w:pStyle w:val="AgendaItem"/>
        <w:spacing w:before="240"/>
      </w:pPr>
      <w:r w:rsidRPr="00972B57">
        <w:rPr>
          <w:b/>
          <w:bCs/>
        </w:rPr>
        <w:t>Update</w:t>
      </w:r>
      <w:r w:rsidRPr="00972B57">
        <w:t>: Faculty Senate (</w:t>
      </w:r>
      <w:r w:rsidRPr="00972B57">
        <w:rPr>
          <w:i/>
          <w:iCs/>
        </w:rPr>
        <w:t>standing item</w:t>
      </w:r>
      <w:r w:rsidRPr="00972B57">
        <w:t xml:space="preserve">; </w:t>
      </w:r>
      <w:proofErr w:type="spellStart"/>
      <w:r w:rsidRPr="00972B57">
        <w:t>Jesty</w:t>
      </w:r>
      <w:proofErr w:type="spellEnd"/>
      <w:r w:rsidRPr="00972B57">
        <w:t>)</w:t>
      </w:r>
    </w:p>
    <w:p w14:paraId="4B0129D8" w14:textId="1DAB65E8" w:rsidR="00717A2A" w:rsidRDefault="00717A2A" w:rsidP="00717A2A">
      <w:pPr>
        <w:pStyle w:val="AgendaItem"/>
        <w:spacing w:before="240"/>
      </w:pPr>
      <w:r w:rsidRPr="00972B57">
        <w:rPr>
          <w:b/>
          <w:bCs/>
        </w:rPr>
        <w:t>Update</w:t>
      </w:r>
      <w:r w:rsidRPr="00972B57">
        <w:t>: Southeast Asian assistant professor search (Dubrow)</w:t>
      </w:r>
    </w:p>
    <w:p w14:paraId="069C3654" w14:textId="4FDF73A5" w:rsidR="004B2400" w:rsidRPr="00972B57" w:rsidRDefault="004B2400" w:rsidP="00717A2A">
      <w:pPr>
        <w:pStyle w:val="AgendaItem"/>
        <w:spacing w:before="240"/>
      </w:pPr>
      <w:r w:rsidRPr="00972B57">
        <w:rPr>
          <w:b/>
          <w:bCs/>
        </w:rPr>
        <w:t>Discussion</w:t>
      </w:r>
      <w:r w:rsidRPr="00972B57">
        <w:t xml:space="preserve">: </w:t>
      </w:r>
      <w:r w:rsidR="00454235">
        <w:t>Hiring</w:t>
      </w:r>
      <w:r w:rsidR="00095DE0">
        <w:t xml:space="preserve"> plan (Handel); due December 18; </w:t>
      </w:r>
      <w:r w:rsidR="00095DE0" w:rsidRPr="00095DE0">
        <w:rPr>
          <w:i/>
          <w:iCs/>
        </w:rPr>
        <w:t>see appendi</w:t>
      </w:r>
      <w:r w:rsidR="001C7C95">
        <w:rPr>
          <w:i/>
          <w:iCs/>
        </w:rPr>
        <w:t>ces</w:t>
      </w:r>
      <w:r w:rsidR="00B61CBD">
        <w:rPr>
          <w:i/>
          <w:iCs/>
        </w:rPr>
        <w:t xml:space="preserve"> 1a, 1b, 2</w:t>
      </w:r>
    </w:p>
    <w:p w14:paraId="13453AD5" w14:textId="7F4B9C0F" w:rsidR="00972B57" w:rsidRPr="007165B3" w:rsidRDefault="00972B57" w:rsidP="00717A2A">
      <w:pPr>
        <w:pStyle w:val="AgendaItem"/>
        <w:spacing w:before="240"/>
      </w:pPr>
      <w:r w:rsidRPr="00972B57">
        <w:rPr>
          <w:b/>
          <w:bCs/>
        </w:rPr>
        <w:t>Adjournment</w:t>
      </w:r>
    </w:p>
    <w:p w14:paraId="0996E969" w14:textId="77777777" w:rsidR="007165B3" w:rsidRDefault="007165B3" w:rsidP="007165B3">
      <w:pPr>
        <w:rPr>
          <w:rFonts w:ascii="Baskerville" w:eastAsia="PMingLiU" w:hAnsi="Baskerville"/>
          <w:b/>
          <w:bCs/>
          <w:snapToGrid w:val="0"/>
          <w:lang w:eastAsia="ja-JP"/>
        </w:rPr>
      </w:pPr>
    </w:p>
    <w:p w14:paraId="29D62843" w14:textId="7574ECC9" w:rsidR="00972B57" w:rsidRDefault="00972B57" w:rsidP="004A3502">
      <w:pPr>
        <w:keepNext/>
        <w:pageBreakBefore/>
        <w:rPr>
          <w:rFonts w:ascii="Baskerville" w:eastAsia="PMingLiU" w:hAnsi="Baskerville"/>
          <w:b/>
          <w:bCs/>
          <w:snapToGrid w:val="0"/>
          <w:lang w:eastAsia="ja-JP"/>
        </w:rPr>
      </w:pPr>
      <w:r w:rsidRPr="00972B57">
        <w:rPr>
          <w:rFonts w:ascii="Baskerville" w:eastAsia="PMingLiU" w:hAnsi="Baskerville"/>
          <w:b/>
          <w:bCs/>
          <w:snapToGrid w:val="0"/>
          <w:lang w:eastAsia="ja-JP"/>
        </w:rPr>
        <w:lastRenderedPageBreak/>
        <w:t>Appendix</w:t>
      </w:r>
      <w:r w:rsidR="001C7C95">
        <w:rPr>
          <w:rFonts w:ascii="Baskerville" w:eastAsia="PMingLiU" w:hAnsi="Baskerville"/>
          <w:b/>
          <w:bCs/>
          <w:snapToGrid w:val="0"/>
          <w:lang w:eastAsia="ja-JP"/>
        </w:rPr>
        <w:t xml:space="preserve"> 1</w:t>
      </w:r>
      <w:r w:rsidR="0073161A">
        <w:rPr>
          <w:rFonts w:ascii="Baskerville" w:eastAsia="PMingLiU" w:hAnsi="Baskerville"/>
          <w:b/>
          <w:bCs/>
          <w:snapToGrid w:val="0"/>
          <w:lang w:eastAsia="ja-JP"/>
        </w:rPr>
        <w:t>a</w:t>
      </w:r>
      <w:r>
        <w:rPr>
          <w:rFonts w:ascii="Baskerville" w:eastAsia="PMingLiU" w:hAnsi="Baskerville"/>
          <w:b/>
          <w:bCs/>
          <w:snapToGrid w:val="0"/>
          <w:lang w:eastAsia="ja-JP"/>
        </w:rPr>
        <w:t>:</w:t>
      </w:r>
      <w:r w:rsidRPr="00972B57">
        <w:rPr>
          <w:rFonts w:ascii="Baskerville" w:eastAsia="PMingLiU" w:hAnsi="Baskerville"/>
          <w:b/>
          <w:bCs/>
          <w:snapToGrid w:val="0"/>
          <w:lang w:eastAsia="ja-JP"/>
        </w:rPr>
        <w:t xml:space="preserve"> </w:t>
      </w:r>
      <w:r w:rsidR="003169C0">
        <w:rPr>
          <w:rFonts w:ascii="Baskerville" w:eastAsia="PMingLiU" w:hAnsi="Baskerville"/>
          <w:b/>
          <w:bCs/>
          <w:snapToGrid w:val="0"/>
          <w:lang w:eastAsia="ja-JP"/>
        </w:rPr>
        <w:t>Results of Straw Poll and Survey</w:t>
      </w:r>
    </w:p>
    <w:p w14:paraId="425B8F85" w14:textId="77777777" w:rsidR="0073161A" w:rsidRDefault="0073161A" w:rsidP="00374ACC">
      <w:pPr>
        <w:keepNext/>
        <w:rPr>
          <w:rFonts w:ascii="Baskerville" w:eastAsia="PMingLiU" w:hAnsi="Baskerville"/>
          <w:snapToGrid w:val="0"/>
          <w:lang w:eastAsia="ja-JP"/>
        </w:rPr>
      </w:pPr>
    </w:p>
    <w:p w14:paraId="27123E12" w14:textId="1848F7EA" w:rsidR="001C7C95" w:rsidRDefault="0073161A" w:rsidP="00374ACC">
      <w:pPr>
        <w:keepNext/>
        <w:rPr>
          <w:rFonts w:ascii="Baskerville" w:eastAsia="PMingLiU" w:hAnsi="Baskerville"/>
          <w:snapToGrid w:val="0"/>
          <w:lang w:eastAsia="ja-JP"/>
        </w:rPr>
      </w:pPr>
      <w:r>
        <w:rPr>
          <w:rFonts w:ascii="Baskerville" w:eastAsia="PMingLiU" w:hAnsi="Baskerville" w:hint="eastAsia"/>
          <w:snapToGrid w:val="0"/>
          <w:lang w:eastAsia="ja-JP"/>
        </w:rPr>
        <w:t>S</w:t>
      </w:r>
      <w:r>
        <w:rPr>
          <w:rFonts w:ascii="Baskerville" w:eastAsia="PMingLiU" w:hAnsi="Baskerville"/>
          <w:snapToGrid w:val="0"/>
          <w:lang w:eastAsia="ja-JP"/>
        </w:rPr>
        <w:t>ee separate Excel spreadsheet</w:t>
      </w:r>
    </w:p>
    <w:p w14:paraId="623B4EC0" w14:textId="77777777" w:rsidR="0073161A" w:rsidRDefault="0073161A" w:rsidP="00374ACC">
      <w:pPr>
        <w:keepNext/>
        <w:rPr>
          <w:rFonts w:ascii="Baskerville" w:eastAsia="PMingLiU" w:hAnsi="Baskerville"/>
          <w:snapToGrid w:val="0"/>
          <w:lang w:eastAsia="ja-JP"/>
        </w:rPr>
      </w:pPr>
    </w:p>
    <w:p w14:paraId="31D7E3E9" w14:textId="59F66F47" w:rsidR="0073161A" w:rsidRPr="0073161A" w:rsidRDefault="0073161A" w:rsidP="00374ACC">
      <w:pPr>
        <w:keepNext/>
        <w:rPr>
          <w:rFonts w:ascii="Baskerville" w:eastAsia="PMingLiU" w:hAnsi="Baskerville"/>
          <w:b/>
          <w:bCs/>
          <w:snapToGrid w:val="0"/>
          <w:lang w:eastAsia="ja-JP"/>
        </w:rPr>
      </w:pPr>
      <w:r w:rsidRPr="0073161A">
        <w:rPr>
          <w:rFonts w:ascii="Baskerville" w:eastAsia="PMingLiU" w:hAnsi="Baskerville" w:hint="eastAsia"/>
          <w:b/>
          <w:bCs/>
          <w:snapToGrid w:val="0"/>
          <w:lang w:eastAsia="ja-JP"/>
        </w:rPr>
        <w:t>A</w:t>
      </w:r>
      <w:r w:rsidRPr="0073161A">
        <w:rPr>
          <w:rFonts w:ascii="Baskerville" w:eastAsia="PMingLiU" w:hAnsi="Baskerville"/>
          <w:b/>
          <w:bCs/>
          <w:snapToGrid w:val="0"/>
          <w:lang w:eastAsia="ja-JP"/>
        </w:rPr>
        <w:t xml:space="preserve">ppendix 1b: </w:t>
      </w:r>
      <w:r>
        <w:rPr>
          <w:rFonts w:ascii="Baskerville" w:eastAsia="PMingLiU" w:hAnsi="Baskerville"/>
          <w:b/>
          <w:bCs/>
          <w:snapToGrid w:val="0"/>
          <w:lang w:eastAsia="ja-JP"/>
        </w:rPr>
        <w:t>Narrative summary of Results of Straw Poll and Survey</w:t>
      </w:r>
    </w:p>
    <w:p w14:paraId="352AB5D6" w14:textId="5E17E77C" w:rsidR="0073161A" w:rsidRDefault="0073161A" w:rsidP="00374ACC">
      <w:pPr>
        <w:keepNext/>
        <w:rPr>
          <w:rFonts w:ascii="Baskerville" w:eastAsia="PMingLiU" w:hAnsi="Baskerville"/>
          <w:snapToGrid w:val="0"/>
          <w:lang w:eastAsia="ja-JP"/>
        </w:rPr>
      </w:pPr>
    </w:p>
    <w:p w14:paraId="56186114" w14:textId="059205D7" w:rsidR="0073161A" w:rsidRDefault="0073161A" w:rsidP="00374ACC">
      <w:pPr>
        <w:keepNext/>
        <w:rPr>
          <w:rFonts w:ascii="Baskerville" w:eastAsia="PMingLiU" w:hAnsi="Baskerville"/>
          <w:snapToGrid w:val="0"/>
          <w:lang w:eastAsia="ja-JP"/>
        </w:rPr>
      </w:pPr>
      <w:r>
        <w:rPr>
          <w:rFonts w:ascii="Baskerville" w:eastAsia="PMingLiU" w:hAnsi="Baskerville" w:hint="eastAsia"/>
          <w:snapToGrid w:val="0"/>
          <w:lang w:eastAsia="ja-JP"/>
        </w:rPr>
        <w:t>T</w:t>
      </w:r>
      <w:r>
        <w:rPr>
          <w:rFonts w:ascii="Baskerville" w:eastAsia="PMingLiU" w:hAnsi="Baskerville"/>
          <w:snapToGrid w:val="0"/>
          <w:lang w:eastAsia="ja-JP"/>
        </w:rPr>
        <w:t>wenty-two respondents filled out the survey</w:t>
      </w:r>
      <w:r w:rsidR="00C73039">
        <w:rPr>
          <w:rFonts w:ascii="Baskerville" w:eastAsia="PMingLiU" w:hAnsi="Baskerville"/>
          <w:snapToGrid w:val="0"/>
          <w:lang w:eastAsia="ja-JP"/>
        </w:rPr>
        <w:t xml:space="preserve"> </w:t>
      </w:r>
      <w:r w:rsidR="0069577B">
        <w:rPr>
          <w:rFonts w:ascii="Baskerville" w:eastAsia="PMingLiU" w:hAnsi="Baskerville"/>
          <w:snapToGrid w:val="0"/>
          <w:lang w:eastAsia="ja-JP"/>
        </w:rPr>
        <w:t>during the period</w:t>
      </w:r>
      <w:r w:rsidR="00C73039">
        <w:rPr>
          <w:rFonts w:ascii="Baskerville" w:eastAsia="PMingLiU" w:hAnsi="Baskerville"/>
          <w:snapToGrid w:val="0"/>
          <w:lang w:eastAsia="ja-JP"/>
        </w:rPr>
        <w:t xml:space="preserve"> </w:t>
      </w:r>
      <w:r w:rsidR="0069577B">
        <w:rPr>
          <w:rFonts w:ascii="Baskerville" w:eastAsia="PMingLiU" w:hAnsi="Baskerville"/>
          <w:snapToGrid w:val="0"/>
          <w:lang w:eastAsia="ja-JP"/>
        </w:rPr>
        <w:t>December 2–</w:t>
      </w:r>
      <w:r w:rsidR="00C73039">
        <w:rPr>
          <w:rFonts w:ascii="Baskerville" w:eastAsia="PMingLiU" w:hAnsi="Baskerville"/>
          <w:snapToGrid w:val="0"/>
          <w:lang w:eastAsia="ja-JP"/>
        </w:rPr>
        <w:t>7.</w:t>
      </w:r>
    </w:p>
    <w:p w14:paraId="27C05AFC" w14:textId="196F3BD5" w:rsidR="0073161A" w:rsidRDefault="0073161A" w:rsidP="00374ACC">
      <w:pPr>
        <w:keepNext/>
        <w:rPr>
          <w:rFonts w:ascii="Baskerville" w:eastAsia="PMingLiU" w:hAnsi="Baskerville"/>
          <w:snapToGrid w:val="0"/>
          <w:lang w:eastAsia="ja-JP"/>
        </w:rPr>
      </w:pPr>
    </w:p>
    <w:p w14:paraId="5B571C64" w14:textId="655BF034" w:rsidR="0073161A" w:rsidRDefault="0073161A" w:rsidP="00374ACC">
      <w:pPr>
        <w:keepNext/>
        <w:rPr>
          <w:rFonts w:ascii="Baskerville" w:eastAsia="PMingLiU" w:hAnsi="Baskerville"/>
          <w:snapToGrid w:val="0"/>
          <w:lang w:eastAsia="ja-JP"/>
        </w:rPr>
      </w:pPr>
      <w:r>
        <w:rPr>
          <w:rFonts w:ascii="Baskerville" w:eastAsia="PMingLiU" w:hAnsi="Baskerville" w:hint="eastAsia"/>
          <w:snapToGrid w:val="0"/>
          <w:lang w:eastAsia="ja-JP"/>
        </w:rPr>
        <w:t>•</w:t>
      </w:r>
      <w:r>
        <w:rPr>
          <w:rFonts w:ascii="Baskerville" w:eastAsia="PMingLiU" w:hAnsi="Baskerville" w:hint="eastAsia"/>
          <w:snapToGrid w:val="0"/>
          <w:lang w:eastAsia="ja-JP"/>
        </w:rPr>
        <w:t>T</w:t>
      </w:r>
      <w:r>
        <w:rPr>
          <w:rFonts w:ascii="Baskerville" w:eastAsia="PMingLiU" w:hAnsi="Baskerville"/>
          <w:snapToGrid w:val="0"/>
          <w:lang w:eastAsia="ja-JP"/>
        </w:rPr>
        <w:t xml:space="preserve">he Korean position was clearly favored as top priority. All 22 respondents ranked the Korean position, with 18 ranking it </w:t>
      </w:r>
      <w:r w:rsidR="00330E52">
        <w:rPr>
          <w:rFonts w:ascii="Baskerville" w:eastAsia="PMingLiU" w:hAnsi="Baskerville"/>
          <w:snapToGrid w:val="0"/>
          <w:lang w:eastAsia="ja-JP"/>
        </w:rPr>
        <w:t xml:space="preserve">as </w:t>
      </w:r>
      <w:r>
        <w:rPr>
          <w:rFonts w:ascii="Baskerville" w:eastAsia="PMingLiU" w:hAnsi="Baskerville"/>
          <w:snapToGrid w:val="0"/>
          <w:lang w:eastAsia="ja-JP"/>
        </w:rPr>
        <w:t xml:space="preserve">first </w:t>
      </w:r>
      <w:r w:rsidR="00330E52">
        <w:rPr>
          <w:rFonts w:ascii="Baskerville" w:eastAsia="PMingLiU" w:hAnsi="Baskerville"/>
          <w:snapToGrid w:val="0"/>
          <w:lang w:eastAsia="ja-JP"/>
        </w:rPr>
        <w:t xml:space="preserve">priority </w:t>
      </w:r>
      <w:r>
        <w:rPr>
          <w:rFonts w:ascii="Baskerville" w:eastAsia="PMingLiU" w:hAnsi="Baskerville"/>
          <w:snapToGrid w:val="0"/>
          <w:lang w:eastAsia="ja-JP"/>
        </w:rPr>
        <w:t xml:space="preserve">and 4 ranking it </w:t>
      </w:r>
      <w:r w:rsidR="00330E52">
        <w:rPr>
          <w:rFonts w:ascii="Baskerville" w:eastAsia="PMingLiU" w:hAnsi="Baskerville"/>
          <w:snapToGrid w:val="0"/>
          <w:lang w:eastAsia="ja-JP"/>
        </w:rPr>
        <w:t xml:space="preserve">as </w:t>
      </w:r>
      <w:r>
        <w:rPr>
          <w:rFonts w:ascii="Baskerville" w:eastAsia="PMingLiU" w:hAnsi="Baskerville"/>
          <w:snapToGrid w:val="0"/>
          <w:lang w:eastAsia="ja-JP"/>
        </w:rPr>
        <w:t>second</w:t>
      </w:r>
      <w:r w:rsidR="00330E52">
        <w:rPr>
          <w:rFonts w:ascii="Baskerville" w:eastAsia="PMingLiU" w:hAnsi="Baskerville"/>
          <w:snapToGrid w:val="0"/>
          <w:lang w:eastAsia="ja-JP"/>
        </w:rPr>
        <w:t xml:space="preserve"> priority</w:t>
      </w:r>
      <w:r>
        <w:rPr>
          <w:rFonts w:ascii="Baskerville" w:eastAsia="PMingLiU" w:hAnsi="Baskerville"/>
          <w:snapToGrid w:val="0"/>
          <w:lang w:eastAsia="ja-JP"/>
        </w:rPr>
        <w:t>.</w:t>
      </w:r>
    </w:p>
    <w:p w14:paraId="0B0BE559" w14:textId="16E4027C" w:rsidR="0073161A" w:rsidRDefault="0073161A" w:rsidP="00374ACC">
      <w:pPr>
        <w:keepNext/>
        <w:rPr>
          <w:rFonts w:ascii="Baskerville" w:eastAsia="PMingLiU" w:hAnsi="Baskerville"/>
          <w:snapToGrid w:val="0"/>
          <w:lang w:eastAsia="ja-JP"/>
        </w:rPr>
      </w:pPr>
      <w:r>
        <w:rPr>
          <w:rFonts w:ascii="Baskerville" w:eastAsia="PMingLiU" w:hAnsi="Baskerville" w:hint="eastAsia"/>
          <w:snapToGrid w:val="0"/>
          <w:lang w:eastAsia="ja-JP"/>
        </w:rPr>
        <w:t>•</w:t>
      </w:r>
      <w:r>
        <w:rPr>
          <w:rFonts w:ascii="Baskerville" w:eastAsia="PMingLiU" w:hAnsi="Baskerville" w:hint="eastAsia"/>
          <w:snapToGrid w:val="0"/>
          <w:lang w:eastAsia="ja-JP"/>
        </w:rPr>
        <w:t>S</w:t>
      </w:r>
      <w:r>
        <w:rPr>
          <w:rFonts w:ascii="Baskerville" w:eastAsia="PMingLiU" w:hAnsi="Baskerville"/>
          <w:snapToGrid w:val="0"/>
          <w:lang w:eastAsia="ja-JP"/>
        </w:rPr>
        <w:t xml:space="preserve">upport for the Sinophone and Hindi positions was </w:t>
      </w:r>
      <w:r w:rsidR="008C340B">
        <w:rPr>
          <w:rFonts w:ascii="Baskerville" w:eastAsia="PMingLiU" w:hAnsi="Baskerville"/>
          <w:snapToGrid w:val="0"/>
          <w:lang w:eastAsia="ja-JP"/>
        </w:rPr>
        <w:t>lower than for Korean and the faculty expressed no clear preference for one over the other</w:t>
      </w:r>
      <w:r>
        <w:rPr>
          <w:rFonts w:ascii="Baskerville" w:eastAsia="PMingLiU" w:hAnsi="Baskerville"/>
          <w:snapToGrid w:val="0"/>
          <w:lang w:eastAsia="ja-JP"/>
        </w:rPr>
        <w:t xml:space="preserve">. Each received 2 first-rank votes, and each received between 6 and 8 </w:t>
      </w:r>
      <w:proofErr w:type="gramStart"/>
      <w:r>
        <w:rPr>
          <w:rFonts w:ascii="Baskerville" w:eastAsia="PMingLiU" w:hAnsi="Baskerville"/>
          <w:snapToGrid w:val="0"/>
          <w:lang w:eastAsia="ja-JP"/>
        </w:rPr>
        <w:t>second-rank</w:t>
      </w:r>
      <w:proofErr w:type="gramEnd"/>
      <w:r>
        <w:rPr>
          <w:rFonts w:ascii="Baskerville" w:eastAsia="PMingLiU" w:hAnsi="Baskerville"/>
          <w:snapToGrid w:val="0"/>
          <w:lang w:eastAsia="ja-JP"/>
        </w:rPr>
        <w:t xml:space="preserve"> and third-rank votes.</w:t>
      </w:r>
    </w:p>
    <w:p w14:paraId="46B1DE59" w14:textId="3D7A4C54" w:rsidR="0073161A" w:rsidRDefault="0073161A" w:rsidP="00374ACC">
      <w:pPr>
        <w:keepNext/>
        <w:rPr>
          <w:rFonts w:ascii="Baskerville" w:eastAsia="PMingLiU" w:hAnsi="Baskerville"/>
          <w:snapToGrid w:val="0"/>
          <w:lang w:eastAsia="ja-JP"/>
        </w:rPr>
      </w:pPr>
      <w:r>
        <w:rPr>
          <w:rFonts w:ascii="Baskerville" w:eastAsia="PMingLiU" w:hAnsi="Baskerville" w:hint="eastAsia"/>
          <w:snapToGrid w:val="0"/>
          <w:lang w:eastAsia="ja-JP"/>
        </w:rPr>
        <w:t>•</w:t>
      </w:r>
      <w:r>
        <w:rPr>
          <w:rFonts w:ascii="Baskerville" w:eastAsia="PMingLiU" w:hAnsi="Baskerville" w:hint="eastAsia"/>
          <w:snapToGrid w:val="0"/>
          <w:lang w:eastAsia="ja-JP"/>
        </w:rPr>
        <w:t>I</w:t>
      </w:r>
      <w:r>
        <w:rPr>
          <w:rFonts w:ascii="Baskerville" w:eastAsia="PMingLiU" w:hAnsi="Baskerville"/>
          <w:snapToGrid w:val="0"/>
          <w:lang w:eastAsia="ja-JP"/>
        </w:rPr>
        <w:t xml:space="preserve">t is worth noting that 7 respondents declined to rank the Hindi position at all, and 4 respondents declined to rank the Sinophone position at all. This suggests “softer” support for these two positions, aside from </w:t>
      </w:r>
      <w:r w:rsidR="009E5565">
        <w:rPr>
          <w:rFonts w:ascii="Baskerville" w:eastAsia="PMingLiU" w:hAnsi="Baskerville"/>
          <w:snapToGrid w:val="0"/>
          <w:lang w:eastAsia="ja-JP"/>
        </w:rPr>
        <w:t xml:space="preserve">the </w:t>
      </w:r>
      <w:r>
        <w:rPr>
          <w:rFonts w:ascii="Baskerville" w:eastAsia="PMingLiU" w:hAnsi="Baskerville"/>
          <w:snapToGrid w:val="0"/>
          <w:lang w:eastAsia="ja-JP"/>
        </w:rPr>
        <w:t>issue of ranking/prioritization.</w:t>
      </w:r>
    </w:p>
    <w:p w14:paraId="3DF77B05" w14:textId="5A3740C9" w:rsidR="0073161A" w:rsidRDefault="0073161A" w:rsidP="00374ACC">
      <w:pPr>
        <w:keepNext/>
        <w:rPr>
          <w:rFonts w:ascii="Baskerville" w:eastAsia="PMingLiU" w:hAnsi="Baskerville"/>
          <w:snapToGrid w:val="0"/>
          <w:lang w:eastAsia="ja-JP"/>
        </w:rPr>
      </w:pPr>
    </w:p>
    <w:p w14:paraId="14BD5449" w14:textId="5F6F7C73" w:rsidR="0073161A" w:rsidRDefault="00163BE4" w:rsidP="00374ACC">
      <w:pPr>
        <w:keepNext/>
        <w:rPr>
          <w:rFonts w:ascii="Baskerville" w:eastAsia="PMingLiU" w:hAnsi="Baskerville"/>
          <w:snapToGrid w:val="0"/>
          <w:lang w:eastAsia="ja-JP"/>
        </w:rPr>
      </w:pPr>
      <w:r>
        <w:rPr>
          <w:rFonts w:ascii="Baskerville" w:eastAsia="PMingLiU" w:hAnsi="Baskerville" w:hint="eastAsia"/>
          <w:snapToGrid w:val="0"/>
          <w:lang w:eastAsia="ja-JP"/>
        </w:rPr>
        <w:t>•</w:t>
      </w:r>
      <w:r w:rsidR="0073161A">
        <w:rPr>
          <w:rFonts w:ascii="Baskerville" w:eastAsia="PMingLiU" w:hAnsi="Baskerville" w:hint="eastAsia"/>
          <w:snapToGrid w:val="0"/>
          <w:lang w:eastAsia="ja-JP"/>
        </w:rPr>
        <w:t>S</w:t>
      </w:r>
      <w:r w:rsidR="0073161A">
        <w:rPr>
          <w:rFonts w:ascii="Baskerville" w:eastAsia="PMingLiU" w:hAnsi="Baskerville"/>
          <w:snapToGrid w:val="0"/>
          <w:lang w:eastAsia="ja-JP"/>
        </w:rPr>
        <w:t xml:space="preserve">everal issues came up in the comments. The most frequently articulated </w:t>
      </w:r>
      <w:r w:rsidR="00B61CBD">
        <w:rPr>
          <w:rFonts w:ascii="Baskerville" w:eastAsia="PMingLiU" w:hAnsi="Baskerville"/>
          <w:snapToGrid w:val="0"/>
          <w:lang w:eastAsia="ja-JP"/>
        </w:rPr>
        <w:t xml:space="preserve">opinion </w:t>
      </w:r>
      <w:r w:rsidR="0073161A">
        <w:rPr>
          <w:rFonts w:ascii="Baskerville" w:eastAsia="PMingLiU" w:hAnsi="Baskerville"/>
          <w:snapToGrid w:val="0"/>
          <w:lang w:eastAsia="ja-JP"/>
        </w:rPr>
        <w:t>was that more than one hire in Korean is desirable and justifiable.</w:t>
      </w:r>
      <w:r w:rsidR="009E5565">
        <w:rPr>
          <w:rFonts w:ascii="Baskerville" w:eastAsia="PMingLiU" w:hAnsi="Baskerville"/>
          <w:snapToGrid w:val="0"/>
          <w:lang w:eastAsia="ja-JP"/>
        </w:rPr>
        <w:t xml:space="preserve"> The comments also suggested “soft” support for the Hindi and Sinophone positions. It is important to keep in mind that 14 respondents did not leave comments, so their views are not reflected.</w:t>
      </w:r>
    </w:p>
    <w:p w14:paraId="4F4BC6AA" w14:textId="29113AA1" w:rsidR="0073161A" w:rsidRDefault="0073161A" w:rsidP="00374ACC">
      <w:pPr>
        <w:keepNext/>
        <w:rPr>
          <w:rFonts w:ascii="Baskerville" w:eastAsia="PMingLiU" w:hAnsi="Baskerville"/>
          <w:snapToGrid w:val="0"/>
          <w:lang w:eastAsia="ja-JP"/>
        </w:rPr>
      </w:pPr>
    </w:p>
    <w:p w14:paraId="1C0229AC" w14:textId="77777777" w:rsidR="0073161A" w:rsidRPr="009E5565" w:rsidRDefault="0073161A" w:rsidP="009E5565">
      <w:pPr>
        <w:keepNext/>
        <w:ind w:leftChars="150" w:left="360"/>
        <w:rPr>
          <w:rFonts w:ascii="Calibri" w:eastAsia="PMingLiU" w:hAnsi="Calibri" w:cs="Calibri"/>
          <w:snapToGrid w:val="0"/>
          <w:sz w:val="20"/>
          <w:szCs w:val="20"/>
          <w:lang w:eastAsia="ja-JP"/>
        </w:rPr>
      </w:pPr>
      <w:r w:rsidRPr="0073161A">
        <w:rPr>
          <w:rFonts w:ascii="Calibri" w:eastAsia="PMingLiU" w:hAnsi="Calibri" w:cs="Calibri"/>
          <w:snapToGrid w:val="0"/>
          <w:sz w:val="20"/>
          <w:szCs w:val="20"/>
          <w:lang w:eastAsia="ja-JP"/>
        </w:rPr>
        <w:t xml:space="preserve">I would like the department to have a professorship whose research link across language areas, for example, Southeast Asian </w:t>
      </w:r>
      <w:proofErr w:type="gramStart"/>
      <w:r w:rsidRPr="0073161A">
        <w:rPr>
          <w:rFonts w:ascii="Calibri" w:eastAsia="PMingLiU" w:hAnsi="Calibri" w:cs="Calibri"/>
          <w:snapToGrid w:val="0"/>
          <w:sz w:val="20"/>
          <w:szCs w:val="20"/>
          <w:lang w:eastAsia="ja-JP"/>
        </w:rPr>
        <w:t>socio-linguistics</w:t>
      </w:r>
      <w:proofErr w:type="gramEnd"/>
      <w:r w:rsidRPr="0073161A">
        <w:rPr>
          <w:rFonts w:ascii="Calibri" w:eastAsia="PMingLiU" w:hAnsi="Calibri" w:cs="Calibri"/>
          <w:snapToGrid w:val="0"/>
          <w:sz w:val="20"/>
          <w:szCs w:val="20"/>
          <w:lang w:eastAsia="ja-JP"/>
        </w:rPr>
        <w:t xml:space="preserve"> or postcolonial literature or Comparative/transnational East Asian literature.</w:t>
      </w:r>
    </w:p>
    <w:p w14:paraId="1466F41C" w14:textId="5C5AC68E" w:rsidR="0073161A" w:rsidRPr="009E5565" w:rsidRDefault="0073161A" w:rsidP="009E5565">
      <w:pPr>
        <w:keepNext/>
        <w:ind w:leftChars="150" w:left="360"/>
        <w:rPr>
          <w:rFonts w:ascii="Calibri" w:eastAsia="PMingLiU" w:hAnsi="Calibri" w:cs="Calibri"/>
          <w:snapToGrid w:val="0"/>
          <w:sz w:val="20"/>
          <w:szCs w:val="20"/>
          <w:lang w:eastAsia="ja-JP"/>
        </w:rPr>
      </w:pPr>
    </w:p>
    <w:p w14:paraId="7A178532" w14:textId="735DC3F9" w:rsidR="0073161A" w:rsidRPr="009E5565" w:rsidRDefault="0073161A" w:rsidP="009E5565">
      <w:pPr>
        <w:ind w:leftChars="150" w:left="360"/>
        <w:rPr>
          <w:rFonts w:ascii="Calibri" w:hAnsi="Calibri" w:cs="Calibri"/>
          <w:sz w:val="20"/>
          <w:szCs w:val="20"/>
        </w:rPr>
      </w:pPr>
      <w:r w:rsidRPr="0073161A">
        <w:rPr>
          <w:rFonts w:ascii="Calibri" w:eastAsia="PMingLiU" w:hAnsi="Calibri" w:cs="Calibri"/>
          <w:snapToGrid w:val="0"/>
          <w:sz w:val="20"/>
          <w:szCs w:val="20"/>
          <w:lang w:eastAsia="ja-JP"/>
        </w:rPr>
        <w:t>It seems prudent to respond to the growing student demand and the momentum with the divisional Dean by prioritizing the Korean position first.</w:t>
      </w:r>
      <w:r w:rsidRPr="009E5565">
        <w:rPr>
          <w:rFonts w:ascii="Calibri" w:eastAsia="PMingLiU" w:hAnsi="Calibri" w:cs="Calibri"/>
          <w:snapToGrid w:val="0"/>
          <w:sz w:val="20"/>
          <w:szCs w:val="20"/>
          <w:lang w:eastAsia="ja-JP"/>
        </w:rPr>
        <w:t xml:space="preserve"> </w:t>
      </w:r>
      <w:r w:rsidRPr="0073161A">
        <w:rPr>
          <w:rFonts w:ascii="Calibri" w:eastAsia="PMingLiU" w:hAnsi="Calibri" w:cs="Calibri"/>
          <w:snapToGrid w:val="0"/>
          <w:sz w:val="20"/>
          <w:szCs w:val="20"/>
          <w:lang w:eastAsia="ja-JP"/>
        </w:rPr>
        <w:t xml:space="preserve">With student enrollment in South Asia courses continuing to be low, I think there is some urgency to support the modern Hindi position as the second priority. It has the strong potential to increase interest in modern South Asia, especially among the many UW students of South Asian descent, which could in turn drive interest in other related courses, including premodern language and content courses. </w:t>
      </w:r>
      <w:r w:rsidRPr="0073161A">
        <w:rPr>
          <w:rFonts w:ascii="Calibri" w:eastAsia="PMingLiU" w:hAnsi="Calibri" w:cs="Calibri"/>
          <w:snapToGrid w:val="0"/>
          <w:sz w:val="20"/>
          <w:szCs w:val="20"/>
          <w:lang w:eastAsia="ja-JP"/>
        </w:rPr>
        <w:br/>
      </w:r>
      <w:r w:rsidRPr="0073161A">
        <w:rPr>
          <w:rFonts w:ascii="Calibri" w:eastAsia="PMingLiU" w:hAnsi="Calibri" w:cs="Calibri"/>
          <w:snapToGrid w:val="0"/>
          <w:sz w:val="20"/>
          <w:szCs w:val="20"/>
          <w:lang w:eastAsia="ja-JP"/>
        </w:rPr>
        <w:br/>
      </w:r>
      <w:r w:rsidRPr="009E5565">
        <w:rPr>
          <w:rFonts w:ascii="Calibri" w:hAnsi="Calibri" w:cs="Calibri"/>
          <w:sz w:val="20"/>
          <w:szCs w:val="20"/>
        </w:rPr>
        <w:t>A central  question in these discussions is the balance between strengthening what we are already doing and expanding into new areas. Although I'm inclined to prioritize the former, and on that basis might favor the Sinophone position, enrollments in Korean and the focus of our Korean faculty make a good argument for prioritizing the Korean position. I'm not sure that recent enrollments in the South Asian program meet the same bar.</w:t>
      </w:r>
    </w:p>
    <w:p w14:paraId="17930F72" w14:textId="77777777" w:rsidR="0073161A" w:rsidRPr="009E5565" w:rsidRDefault="0073161A" w:rsidP="009E5565">
      <w:pPr>
        <w:ind w:leftChars="150" w:left="360"/>
        <w:rPr>
          <w:rFonts w:ascii="Calibri" w:hAnsi="Calibri" w:cs="Calibri"/>
          <w:sz w:val="20"/>
          <w:szCs w:val="20"/>
        </w:rPr>
      </w:pPr>
      <w:r w:rsidRPr="0073161A">
        <w:rPr>
          <w:rFonts w:ascii="Calibri" w:hAnsi="Calibri" w:cs="Calibri"/>
          <w:sz w:val="20"/>
          <w:szCs w:val="20"/>
        </w:rPr>
        <w:t>Adding to our Korean program is essential. One TT faculty member a program does not make. I am in another program but would welcome graduate students in Korean literature!</w:t>
      </w:r>
    </w:p>
    <w:p w14:paraId="26AA8675" w14:textId="77777777" w:rsidR="0073161A" w:rsidRPr="009E5565" w:rsidRDefault="0073161A" w:rsidP="009E5565">
      <w:pPr>
        <w:keepNext/>
        <w:ind w:leftChars="150" w:left="360"/>
        <w:rPr>
          <w:rFonts w:ascii="Calibri" w:eastAsia="PMingLiU" w:hAnsi="Calibri" w:cs="Calibri"/>
          <w:snapToGrid w:val="0"/>
          <w:sz w:val="20"/>
          <w:szCs w:val="20"/>
          <w:lang w:eastAsia="ja-JP"/>
        </w:rPr>
      </w:pPr>
    </w:p>
    <w:p w14:paraId="02123C29" w14:textId="5BA2C9A8" w:rsidR="0073161A" w:rsidRDefault="0073161A" w:rsidP="009E5565">
      <w:pPr>
        <w:ind w:leftChars="150" w:left="360"/>
        <w:rPr>
          <w:rFonts w:ascii="Calibri" w:hAnsi="Calibri" w:cs="Calibri"/>
          <w:sz w:val="20"/>
          <w:szCs w:val="20"/>
        </w:rPr>
      </w:pPr>
      <w:r w:rsidRPr="009E5565">
        <w:rPr>
          <w:rFonts w:ascii="Calibri" w:hAnsi="Calibri" w:cs="Calibri"/>
          <w:sz w:val="20"/>
          <w:szCs w:val="20"/>
        </w:rPr>
        <w:t xml:space="preserve">The </w:t>
      </w:r>
      <w:r w:rsidRPr="0073161A">
        <w:rPr>
          <w:rFonts w:ascii="Calibri" w:hAnsi="Calibri" w:cs="Calibri"/>
          <w:sz w:val="20"/>
          <w:szCs w:val="20"/>
        </w:rPr>
        <w:t xml:space="preserve">Korean program, compared with other East Asia Language program, has a comparable size of enrollment and interests from students, while the number of faculty member is about 1/4 of the Chinese/Japanese program.  Interest </w:t>
      </w:r>
      <w:r w:rsidRPr="0073161A">
        <w:rPr>
          <w:rFonts w:ascii="Calibri" w:hAnsi="Calibri" w:cs="Calibri"/>
          <w:sz w:val="20"/>
          <w:szCs w:val="20"/>
        </w:rPr>
        <w:lastRenderedPageBreak/>
        <w:t>in the Korean language is not just from (cultural) heritage learners but also non-heritage learners and their appetite for knowledge of Korean language and culture is very high.  Compared with other proposals, the need of developing Korean fa</w:t>
      </w:r>
      <w:r w:rsidR="009E5565">
        <w:rPr>
          <w:rFonts w:ascii="Calibri" w:hAnsi="Calibri" w:cs="Calibri"/>
          <w:sz w:val="20"/>
          <w:szCs w:val="20"/>
        </w:rPr>
        <w:t>c</w:t>
      </w:r>
      <w:r w:rsidRPr="0073161A">
        <w:rPr>
          <w:rFonts w:ascii="Calibri" w:hAnsi="Calibri" w:cs="Calibri"/>
          <w:sz w:val="20"/>
          <w:szCs w:val="20"/>
        </w:rPr>
        <w:t>ulty is REAL.  I do not feel that other proposal is based on the actual NEED, rather more or less a "WISH list" just for the purpose of getting into this competition.  The need for Korean program is REAL and IMMEDIATE.  With a very limited resource available, the department should NOT waste it and put all our effort into filling the REAL and IMMEDIATE need.  Unfortunately, this survey does not let me choose the same proposal for all the years.  My choice is:</w:t>
      </w:r>
      <w:r w:rsidRPr="009E5565">
        <w:rPr>
          <w:rFonts w:ascii="Calibri" w:hAnsi="Calibri" w:cs="Calibri"/>
          <w:sz w:val="20"/>
          <w:szCs w:val="20"/>
        </w:rPr>
        <w:t xml:space="preserve"> </w:t>
      </w:r>
      <w:r w:rsidRPr="0073161A">
        <w:rPr>
          <w:rFonts w:ascii="Calibri" w:hAnsi="Calibri" w:cs="Calibri"/>
          <w:sz w:val="20"/>
          <w:szCs w:val="20"/>
        </w:rPr>
        <w:t xml:space="preserve"> Korean literature culture</w:t>
      </w:r>
      <w:r w:rsidRPr="009E5565">
        <w:rPr>
          <w:rFonts w:ascii="Calibri" w:hAnsi="Calibri" w:cs="Calibri"/>
          <w:sz w:val="20"/>
          <w:szCs w:val="20"/>
        </w:rPr>
        <w:t xml:space="preserve"> in Years 1, 3, and 5</w:t>
      </w:r>
      <w:r w:rsidR="009E5565">
        <w:rPr>
          <w:rFonts w:ascii="Calibri" w:hAnsi="Calibri" w:cs="Calibri"/>
          <w:sz w:val="20"/>
          <w:szCs w:val="20"/>
        </w:rPr>
        <w:t>.</w:t>
      </w:r>
    </w:p>
    <w:p w14:paraId="55352073" w14:textId="722AB7A3" w:rsidR="009E5565" w:rsidRDefault="009E5565" w:rsidP="009E5565">
      <w:pPr>
        <w:ind w:leftChars="150" w:left="360"/>
        <w:rPr>
          <w:rFonts w:ascii="Calibri" w:hAnsi="Calibri" w:cs="Calibri"/>
          <w:sz w:val="20"/>
          <w:szCs w:val="20"/>
        </w:rPr>
      </w:pPr>
    </w:p>
    <w:p w14:paraId="6BD3DC93" w14:textId="12D6AF53" w:rsidR="009E5565" w:rsidRDefault="009E5565" w:rsidP="009E5565">
      <w:pPr>
        <w:ind w:leftChars="150" w:left="360"/>
        <w:rPr>
          <w:rFonts w:ascii="Calibri" w:hAnsi="Calibri" w:cs="Calibri"/>
          <w:sz w:val="20"/>
          <w:szCs w:val="20"/>
        </w:rPr>
      </w:pPr>
      <w:r w:rsidRPr="009E5565">
        <w:rPr>
          <w:rFonts w:ascii="Calibri" w:hAnsi="Calibri" w:cs="Calibri"/>
          <w:sz w:val="20"/>
          <w:szCs w:val="20"/>
        </w:rPr>
        <w:t>South Asia is down to only 3 tenure positions and really needs to be strengthened and revitalized, but we recognize the need for Korean to come first.</w:t>
      </w:r>
    </w:p>
    <w:p w14:paraId="5110BB59" w14:textId="09F02804" w:rsidR="009E5565" w:rsidRDefault="009E5565" w:rsidP="009E5565">
      <w:pPr>
        <w:ind w:leftChars="150" w:left="360"/>
        <w:rPr>
          <w:rFonts w:ascii="Calibri" w:hAnsi="Calibri" w:cs="Calibri"/>
          <w:sz w:val="20"/>
          <w:szCs w:val="20"/>
        </w:rPr>
      </w:pPr>
    </w:p>
    <w:p w14:paraId="7C67B940" w14:textId="77777777" w:rsidR="009E5565" w:rsidRPr="009E5565" w:rsidRDefault="009E5565" w:rsidP="009E5565">
      <w:pPr>
        <w:ind w:leftChars="150" w:left="360"/>
        <w:rPr>
          <w:rFonts w:ascii="Calibri" w:hAnsi="Calibri" w:cs="Calibri"/>
          <w:sz w:val="20"/>
          <w:szCs w:val="20"/>
        </w:rPr>
      </w:pPr>
      <w:r w:rsidRPr="009E5565">
        <w:rPr>
          <w:rFonts w:ascii="Calibri" w:hAnsi="Calibri" w:cs="Calibri"/>
          <w:sz w:val="20"/>
          <w:szCs w:val="20"/>
        </w:rPr>
        <w:t xml:space="preserve">Of the three, I think there is only sufficient demand among students for the position in Korean.  All of these fields are worthy of study, but the numbers of majors don't justify a 6th professor of Chinese or a 4th professor of South Asian studies.  </w:t>
      </w:r>
    </w:p>
    <w:p w14:paraId="5D3BDD65" w14:textId="15018D0C" w:rsidR="009E5565" w:rsidRDefault="009E5565" w:rsidP="009E5565">
      <w:pPr>
        <w:ind w:leftChars="150" w:left="360"/>
        <w:rPr>
          <w:rFonts w:ascii="Calibri" w:hAnsi="Calibri" w:cs="Calibri"/>
          <w:sz w:val="20"/>
          <w:szCs w:val="20"/>
        </w:rPr>
      </w:pPr>
    </w:p>
    <w:p w14:paraId="3BA928FA" w14:textId="77777777" w:rsidR="009E5565" w:rsidRPr="009E5565" w:rsidRDefault="009E5565" w:rsidP="009E5565">
      <w:pPr>
        <w:ind w:leftChars="150" w:left="360"/>
        <w:rPr>
          <w:rFonts w:ascii="Calibri" w:hAnsi="Calibri" w:cs="Calibri"/>
          <w:sz w:val="20"/>
          <w:szCs w:val="20"/>
        </w:rPr>
      </w:pPr>
      <w:r w:rsidRPr="009E5565">
        <w:rPr>
          <w:rFonts w:ascii="Calibri" w:hAnsi="Calibri" w:cs="Calibri"/>
          <w:sz w:val="20"/>
          <w:szCs w:val="20"/>
        </w:rPr>
        <w:t>I think the Korean program has the most acute needs, much more than Chinese or Hindi, and so at the three-year or five-year point if we can hire someone else, I think it should be another person for the Korean program.</w:t>
      </w:r>
    </w:p>
    <w:p w14:paraId="778CB16A" w14:textId="77777777" w:rsidR="009E5565" w:rsidRPr="009E5565" w:rsidRDefault="009E5565" w:rsidP="009E5565">
      <w:pPr>
        <w:ind w:leftChars="150" w:left="360"/>
        <w:rPr>
          <w:rFonts w:ascii="Calibri" w:hAnsi="Calibri" w:cs="Calibri" w:hint="eastAsia"/>
          <w:sz w:val="20"/>
          <w:szCs w:val="20"/>
        </w:rPr>
      </w:pPr>
    </w:p>
    <w:p w14:paraId="7D232438" w14:textId="7FC43ECF" w:rsidR="0073161A" w:rsidRPr="0073161A" w:rsidRDefault="0073161A" w:rsidP="0073161A">
      <w:pPr>
        <w:keepNext/>
        <w:rPr>
          <w:rFonts w:ascii="Baskerville" w:eastAsia="PMingLiU" w:hAnsi="Baskerville"/>
          <w:snapToGrid w:val="0"/>
          <w:lang w:eastAsia="ja-JP"/>
        </w:rPr>
      </w:pPr>
      <w:r w:rsidRPr="0073161A">
        <w:rPr>
          <w:rFonts w:ascii="Baskerville" w:eastAsia="PMingLiU" w:hAnsi="Baskerville"/>
          <w:snapToGrid w:val="0"/>
          <w:lang w:eastAsia="ja-JP"/>
        </w:rPr>
        <w:br/>
      </w:r>
      <w:r w:rsidRPr="0073161A">
        <w:rPr>
          <w:rFonts w:ascii="Baskerville" w:eastAsia="PMingLiU" w:hAnsi="Baskerville"/>
          <w:snapToGrid w:val="0"/>
          <w:lang w:eastAsia="ja-JP"/>
        </w:rPr>
        <w:br/>
      </w:r>
      <w:r w:rsidRPr="0073161A">
        <w:rPr>
          <w:rFonts w:ascii="Baskerville" w:eastAsia="PMingLiU" w:hAnsi="Baskerville"/>
          <w:snapToGrid w:val="0"/>
          <w:lang w:eastAsia="ja-JP"/>
        </w:rPr>
        <w:br/>
      </w:r>
      <w:r w:rsidRPr="0073161A">
        <w:rPr>
          <w:rFonts w:ascii="Baskerville" w:eastAsia="PMingLiU" w:hAnsi="Baskerville"/>
          <w:snapToGrid w:val="0"/>
          <w:lang w:eastAsia="ja-JP"/>
        </w:rPr>
        <w:br/>
      </w:r>
      <w:r w:rsidRPr="0073161A">
        <w:rPr>
          <w:rFonts w:ascii="Baskerville" w:eastAsia="PMingLiU" w:hAnsi="Baskerville"/>
          <w:snapToGrid w:val="0"/>
          <w:lang w:eastAsia="ja-JP"/>
        </w:rPr>
        <w:br/>
      </w:r>
      <w:r w:rsidRPr="0073161A">
        <w:rPr>
          <w:rFonts w:ascii="Baskerville" w:eastAsia="PMingLiU" w:hAnsi="Baskerville"/>
          <w:snapToGrid w:val="0"/>
          <w:lang w:eastAsia="ja-JP"/>
        </w:rPr>
        <w:br/>
      </w:r>
      <w:r w:rsidRPr="0073161A">
        <w:rPr>
          <w:rFonts w:ascii="Baskerville" w:eastAsia="PMingLiU" w:hAnsi="Baskerville"/>
          <w:snapToGrid w:val="0"/>
          <w:lang w:eastAsia="ja-JP"/>
        </w:rPr>
        <w:br/>
      </w:r>
      <w:r w:rsidRPr="0073161A">
        <w:rPr>
          <w:rFonts w:ascii="Baskerville" w:eastAsia="PMingLiU" w:hAnsi="Baskerville"/>
          <w:snapToGrid w:val="0"/>
          <w:lang w:eastAsia="ja-JP"/>
        </w:rPr>
        <w:br/>
      </w:r>
      <w:r w:rsidRPr="0073161A">
        <w:rPr>
          <w:rFonts w:ascii="Baskerville" w:eastAsia="PMingLiU" w:hAnsi="Baskerville"/>
          <w:snapToGrid w:val="0"/>
          <w:lang w:eastAsia="ja-JP"/>
        </w:rPr>
        <w:br/>
      </w:r>
      <w:r w:rsidRPr="0073161A">
        <w:rPr>
          <w:rFonts w:ascii="Baskerville" w:eastAsia="PMingLiU" w:hAnsi="Baskerville"/>
          <w:snapToGrid w:val="0"/>
          <w:lang w:eastAsia="ja-JP"/>
        </w:rPr>
        <w:br/>
      </w:r>
      <w:r w:rsidRPr="0073161A">
        <w:rPr>
          <w:rFonts w:ascii="Baskerville" w:eastAsia="PMingLiU" w:hAnsi="Baskerville"/>
          <w:snapToGrid w:val="0"/>
          <w:lang w:eastAsia="ja-JP"/>
        </w:rPr>
        <w:br/>
      </w:r>
      <w:r w:rsidRPr="0073161A">
        <w:rPr>
          <w:rFonts w:ascii="Baskerville" w:eastAsia="PMingLiU" w:hAnsi="Baskerville"/>
          <w:snapToGrid w:val="0"/>
          <w:lang w:eastAsia="ja-JP"/>
        </w:rPr>
        <w:br/>
      </w:r>
    </w:p>
    <w:p w14:paraId="21800DC7" w14:textId="77777777" w:rsidR="0073161A" w:rsidRPr="0073161A" w:rsidRDefault="0073161A" w:rsidP="00374ACC">
      <w:pPr>
        <w:keepNext/>
        <w:rPr>
          <w:rFonts w:ascii="Baskerville" w:eastAsia="PMingLiU" w:hAnsi="Baskerville" w:hint="eastAsia"/>
          <w:snapToGrid w:val="0"/>
          <w:lang w:eastAsia="ja-JP"/>
        </w:rPr>
      </w:pPr>
    </w:p>
    <w:p w14:paraId="75464FE5" w14:textId="77777777" w:rsidR="0073161A" w:rsidRPr="0073161A" w:rsidRDefault="0073161A" w:rsidP="00374ACC">
      <w:pPr>
        <w:keepNext/>
        <w:rPr>
          <w:rFonts w:ascii="Baskerville" w:eastAsia="PMingLiU" w:hAnsi="Baskerville" w:hint="eastAsia"/>
          <w:snapToGrid w:val="0"/>
          <w:lang w:eastAsia="ja-JP"/>
        </w:rPr>
      </w:pPr>
    </w:p>
    <w:p w14:paraId="29358B21" w14:textId="30F9AD2A" w:rsidR="003169C0" w:rsidRDefault="003169C0" w:rsidP="003169C0">
      <w:pPr>
        <w:keepNext/>
        <w:pageBreakBefore/>
        <w:rPr>
          <w:rFonts w:ascii="Baskerville" w:eastAsia="PMingLiU" w:hAnsi="Baskerville"/>
          <w:b/>
          <w:bCs/>
          <w:snapToGrid w:val="0"/>
          <w:lang w:eastAsia="ja-JP"/>
        </w:rPr>
      </w:pPr>
      <w:r w:rsidRPr="00972B57">
        <w:rPr>
          <w:rFonts w:ascii="Baskerville" w:eastAsia="PMingLiU" w:hAnsi="Baskerville"/>
          <w:b/>
          <w:bCs/>
          <w:snapToGrid w:val="0"/>
          <w:lang w:eastAsia="ja-JP"/>
        </w:rPr>
        <w:lastRenderedPageBreak/>
        <w:t>Appendix</w:t>
      </w:r>
      <w:r>
        <w:rPr>
          <w:rFonts w:ascii="Baskerville" w:eastAsia="PMingLiU" w:hAnsi="Baskerville"/>
          <w:b/>
          <w:bCs/>
          <w:snapToGrid w:val="0"/>
          <w:lang w:eastAsia="ja-JP"/>
        </w:rPr>
        <w:t xml:space="preserve"> 2:</w:t>
      </w:r>
      <w:r w:rsidRPr="00972B57">
        <w:rPr>
          <w:rFonts w:ascii="Baskerville" w:eastAsia="PMingLiU" w:hAnsi="Baskerville"/>
          <w:b/>
          <w:bCs/>
          <w:snapToGrid w:val="0"/>
          <w:lang w:eastAsia="ja-JP"/>
        </w:rPr>
        <w:t xml:space="preserve"> </w:t>
      </w:r>
      <w:r>
        <w:rPr>
          <w:rFonts w:ascii="Baskerville" w:eastAsia="PMingLiU" w:hAnsi="Baskerville"/>
          <w:b/>
          <w:bCs/>
          <w:snapToGrid w:val="0"/>
          <w:lang w:eastAsia="ja-JP"/>
        </w:rPr>
        <w:t xml:space="preserve">Draft </w:t>
      </w:r>
      <w:r w:rsidR="0073161A">
        <w:rPr>
          <w:rFonts w:ascii="Baskerville" w:eastAsia="PMingLiU" w:hAnsi="Baskerville"/>
          <w:b/>
          <w:bCs/>
          <w:snapToGrid w:val="0"/>
          <w:lang w:eastAsia="ja-JP"/>
        </w:rPr>
        <w:t>Motion on Hiring Plan</w:t>
      </w:r>
    </w:p>
    <w:p w14:paraId="764E926B" w14:textId="418AE1E4" w:rsidR="00A95F5A" w:rsidRDefault="00A95F5A" w:rsidP="00972B57">
      <w:pPr>
        <w:rPr>
          <w:rFonts w:ascii="Baskerville" w:hAnsi="Baskerville"/>
        </w:rPr>
      </w:pPr>
    </w:p>
    <w:p w14:paraId="4A0294B7" w14:textId="772C322B" w:rsidR="00163BE4" w:rsidRPr="00C73039" w:rsidRDefault="00163BE4" w:rsidP="00972B57">
      <w:pPr>
        <w:rPr>
          <w:rFonts w:ascii="Baskerville" w:hAnsi="Baskerville"/>
          <w:i/>
          <w:iCs/>
        </w:rPr>
      </w:pPr>
      <w:r w:rsidRPr="00C73039">
        <w:rPr>
          <w:rFonts w:ascii="Baskerville" w:hAnsi="Baskerville" w:hint="eastAsia"/>
          <w:b/>
          <w:bCs/>
          <w:i/>
          <w:iCs/>
        </w:rPr>
        <w:t>T</w:t>
      </w:r>
      <w:r w:rsidRPr="00C73039">
        <w:rPr>
          <w:rFonts w:ascii="Baskerville" w:hAnsi="Baskerville"/>
          <w:b/>
          <w:bCs/>
          <w:i/>
          <w:iCs/>
        </w:rPr>
        <w:t xml:space="preserve">he goal of </w:t>
      </w:r>
      <w:r w:rsidR="002F6A3F" w:rsidRPr="00C73039">
        <w:rPr>
          <w:rFonts w:ascii="Baskerville" w:hAnsi="Baskerville"/>
          <w:b/>
          <w:bCs/>
          <w:i/>
          <w:iCs/>
        </w:rPr>
        <w:t>our</w:t>
      </w:r>
      <w:r w:rsidRPr="00C73039">
        <w:rPr>
          <w:rFonts w:ascii="Baskerville" w:hAnsi="Baskerville"/>
          <w:b/>
          <w:bCs/>
          <w:i/>
          <w:iCs/>
        </w:rPr>
        <w:t xml:space="preserve"> meeting</w:t>
      </w:r>
      <w:r w:rsidRPr="00C73039">
        <w:rPr>
          <w:rFonts w:ascii="Baskerville" w:hAnsi="Baskerville"/>
          <w:i/>
          <w:iCs/>
        </w:rPr>
        <w:t xml:space="preserve"> is to pass a motion outlining the five-year plan </w:t>
      </w:r>
      <w:r w:rsidR="00C73039">
        <w:rPr>
          <w:rFonts w:ascii="Baskerville" w:hAnsi="Baskerville"/>
          <w:i/>
          <w:iCs/>
        </w:rPr>
        <w:t xml:space="preserve">and </w:t>
      </w:r>
      <w:r w:rsidRPr="00C73039">
        <w:rPr>
          <w:rFonts w:ascii="Baskerville" w:hAnsi="Baskerville"/>
          <w:i/>
          <w:iCs/>
        </w:rPr>
        <w:t xml:space="preserve">directing the Chair to write up </w:t>
      </w:r>
      <w:r w:rsidR="00C73039">
        <w:rPr>
          <w:rFonts w:ascii="Baskerville" w:hAnsi="Baskerville"/>
          <w:i/>
          <w:iCs/>
        </w:rPr>
        <w:t>a</w:t>
      </w:r>
      <w:r w:rsidRPr="00C73039">
        <w:rPr>
          <w:rFonts w:ascii="Baskerville" w:hAnsi="Baskerville"/>
          <w:i/>
          <w:iCs/>
        </w:rPr>
        <w:t xml:space="preserve"> </w:t>
      </w:r>
      <w:r w:rsidR="00C73039">
        <w:rPr>
          <w:rFonts w:ascii="Baskerville" w:hAnsi="Baskerville"/>
          <w:i/>
          <w:iCs/>
        </w:rPr>
        <w:t xml:space="preserve">final </w:t>
      </w:r>
      <w:r w:rsidRPr="00C73039">
        <w:rPr>
          <w:rFonts w:ascii="Baskerville" w:hAnsi="Baskerville"/>
          <w:i/>
          <w:iCs/>
        </w:rPr>
        <w:t xml:space="preserve">plan </w:t>
      </w:r>
      <w:r w:rsidR="00C73039">
        <w:rPr>
          <w:rFonts w:ascii="Baskerville" w:hAnsi="Baskerville"/>
          <w:i/>
          <w:iCs/>
        </w:rPr>
        <w:t xml:space="preserve">that is </w:t>
      </w:r>
      <w:r w:rsidRPr="00C73039">
        <w:rPr>
          <w:rFonts w:ascii="Baskerville" w:hAnsi="Baskerville"/>
          <w:i/>
          <w:iCs/>
        </w:rPr>
        <w:t xml:space="preserve">consistent with that </w:t>
      </w:r>
      <w:proofErr w:type="gramStart"/>
      <w:r w:rsidRPr="00C73039">
        <w:rPr>
          <w:rFonts w:ascii="Baskerville" w:hAnsi="Baskerville"/>
          <w:i/>
          <w:iCs/>
        </w:rPr>
        <w:t>outline, and</w:t>
      </w:r>
      <w:proofErr w:type="gramEnd"/>
      <w:r w:rsidRPr="00C73039">
        <w:rPr>
          <w:rFonts w:ascii="Baskerville" w:hAnsi="Baskerville"/>
          <w:i/>
          <w:iCs/>
        </w:rPr>
        <w:t xml:space="preserve"> adher</w:t>
      </w:r>
      <w:r w:rsidR="00C73039">
        <w:rPr>
          <w:rFonts w:ascii="Baskerville" w:hAnsi="Baskerville"/>
          <w:i/>
          <w:iCs/>
        </w:rPr>
        <w:t>es</w:t>
      </w:r>
      <w:r w:rsidRPr="00C73039">
        <w:rPr>
          <w:rFonts w:ascii="Baskerville" w:hAnsi="Baskerville"/>
          <w:i/>
          <w:iCs/>
        </w:rPr>
        <w:t xml:space="preserve"> to the dean’s guidelines for format and content, </w:t>
      </w:r>
      <w:r w:rsidR="00C73039">
        <w:rPr>
          <w:rFonts w:ascii="Baskerville" w:hAnsi="Baskerville"/>
          <w:i/>
          <w:iCs/>
        </w:rPr>
        <w:t>to be submitted</w:t>
      </w:r>
      <w:r w:rsidRPr="00C73039">
        <w:rPr>
          <w:rFonts w:ascii="Baskerville" w:hAnsi="Baskerville"/>
          <w:i/>
          <w:iCs/>
        </w:rPr>
        <w:t xml:space="preserve"> to the divisional dean </w:t>
      </w:r>
      <w:r w:rsidR="00C73039">
        <w:rPr>
          <w:rFonts w:ascii="Baskerville" w:hAnsi="Baskerville"/>
          <w:i/>
          <w:iCs/>
        </w:rPr>
        <w:t>on</w:t>
      </w:r>
      <w:r w:rsidRPr="00C73039">
        <w:rPr>
          <w:rFonts w:ascii="Baskerville" w:hAnsi="Baskerville"/>
          <w:i/>
          <w:iCs/>
        </w:rPr>
        <w:t xml:space="preserve"> December 18.</w:t>
      </w:r>
    </w:p>
    <w:p w14:paraId="626E7D33" w14:textId="77777777" w:rsidR="00163BE4" w:rsidRDefault="00163BE4" w:rsidP="00972B57">
      <w:pPr>
        <w:rPr>
          <w:rFonts w:ascii="Baskerville" w:hAnsi="Baskerville"/>
        </w:rPr>
      </w:pPr>
    </w:p>
    <w:p w14:paraId="0808AC3E" w14:textId="1C667EBE" w:rsidR="00163BE4" w:rsidRDefault="00C73039" w:rsidP="00972B57">
      <w:pPr>
        <w:rPr>
          <w:rFonts w:ascii="Baskerville" w:hAnsi="Baskerville"/>
        </w:rPr>
      </w:pPr>
      <w:r>
        <w:rPr>
          <w:rFonts w:ascii="Baskerville" w:hAnsi="Baskerville"/>
        </w:rPr>
        <w:t xml:space="preserve">1. </w:t>
      </w:r>
      <w:r w:rsidR="00163BE4">
        <w:rPr>
          <w:rFonts w:ascii="Baskerville" w:hAnsi="Baskerville"/>
        </w:rPr>
        <w:t xml:space="preserve">The Executive Committee met on Tuesday, December 8, and reviewed the results of the </w:t>
      </w:r>
      <w:r>
        <w:rPr>
          <w:rFonts w:ascii="Baskerville" w:hAnsi="Baskerville"/>
        </w:rPr>
        <w:t xml:space="preserve">faculty </w:t>
      </w:r>
      <w:r w:rsidR="00163BE4">
        <w:rPr>
          <w:rFonts w:ascii="Baskerville" w:hAnsi="Baskerville"/>
        </w:rPr>
        <w:t>survey (see Appendices 1a and 1b). The Committee reached the following conclusions about the sense of the faculty:</w:t>
      </w:r>
    </w:p>
    <w:p w14:paraId="200A9610" w14:textId="512BB004" w:rsidR="00163BE4" w:rsidRDefault="00163BE4" w:rsidP="00972B57">
      <w:pPr>
        <w:rPr>
          <w:rFonts w:ascii="Baskerville" w:hAnsi="Baskerville"/>
        </w:rPr>
      </w:pPr>
    </w:p>
    <w:p w14:paraId="140C58E1" w14:textId="6A677B2D" w:rsidR="00163BE4" w:rsidRDefault="00163BE4" w:rsidP="007412F2">
      <w:pPr>
        <w:ind w:leftChars="150" w:left="360"/>
        <w:rPr>
          <w:rFonts w:ascii="Baskerville" w:hAnsi="Baskerville"/>
        </w:rPr>
      </w:pPr>
      <w:r>
        <w:rPr>
          <w:rFonts w:ascii="Baskerville" w:hAnsi="Baskerville" w:hint="eastAsia"/>
        </w:rPr>
        <w:t>•</w:t>
      </w:r>
      <w:r>
        <w:rPr>
          <w:rFonts w:ascii="Baskerville" w:hAnsi="Baskerville"/>
        </w:rPr>
        <w:t xml:space="preserve"> We should put the Korean position forward as first priority.</w:t>
      </w:r>
    </w:p>
    <w:p w14:paraId="1EED5B1F" w14:textId="12CD6BB6" w:rsidR="00163BE4" w:rsidRDefault="00163BE4" w:rsidP="007412F2">
      <w:pPr>
        <w:ind w:leftChars="150" w:left="360"/>
        <w:rPr>
          <w:rFonts w:ascii="Baskerville" w:hAnsi="Baskerville"/>
        </w:rPr>
      </w:pPr>
    </w:p>
    <w:p w14:paraId="6DA9E87A" w14:textId="47561C47" w:rsidR="00163BE4" w:rsidRDefault="00163BE4" w:rsidP="007412F2">
      <w:pPr>
        <w:ind w:leftChars="150" w:left="360"/>
        <w:rPr>
          <w:rFonts w:ascii="Baskerville" w:hAnsi="Baskerville"/>
        </w:rPr>
      </w:pPr>
      <w:r>
        <w:rPr>
          <w:rFonts w:ascii="Baskerville" w:hAnsi="Baskerville" w:hint="eastAsia"/>
        </w:rPr>
        <w:t>•</w:t>
      </w:r>
      <w:r>
        <w:rPr>
          <w:rFonts w:ascii="Baskerville" w:hAnsi="Baskerville"/>
        </w:rPr>
        <w:t xml:space="preserve"> There is justification and support for new positions in Chinese and South Asian, based on the traditional strengths of the department, programmatic need</w:t>
      </w:r>
      <w:r w:rsidR="00916936">
        <w:rPr>
          <w:rFonts w:ascii="Baskerville" w:hAnsi="Baskerville"/>
        </w:rPr>
        <w:t>, and the desire to foster future stability and growth</w:t>
      </w:r>
      <w:r>
        <w:rPr>
          <w:rFonts w:ascii="Baskerville" w:hAnsi="Baskerville"/>
        </w:rPr>
        <w:t>.</w:t>
      </w:r>
      <w:r w:rsidR="00916936">
        <w:rPr>
          <w:rFonts w:ascii="Baskerville" w:hAnsi="Baskerville"/>
        </w:rPr>
        <w:t xml:space="preserve"> However, there does not appear to be consensus or strong department-wide support for these specific positions (Sinophone literature, Hindi/Hinglish language).</w:t>
      </w:r>
      <w:r w:rsidR="007412F2">
        <w:rPr>
          <w:rFonts w:ascii="Baskerville" w:hAnsi="Baskerville"/>
        </w:rPr>
        <w:t xml:space="preserve"> Moreover, both the Chinese and South Asian programs are in a period of transition, </w:t>
      </w:r>
      <w:r w:rsidR="00694444">
        <w:rPr>
          <w:rFonts w:ascii="Baskerville" w:hAnsi="Baskerville"/>
        </w:rPr>
        <w:t xml:space="preserve">having had a good deal of recent faculty turnover and </w:t>
      </w:r>
      <w:r w:rsidR="007412F2">
        <w:rPr>
          <w:rFonts w:ascii="Baskerville" w:hAnsi="Baskerville"/>
        </w:rPr>
        <w:t>with further changes possible in the next few years</w:t>
      </w:r>
      <w:r w:rsidR="00694444">
        <w:rPr>
          <w:rFonts w:ascii="Baskerville" w:hAnsi="Baskerville"/>
        </w:rPr>
        <w:t>. As these changes and their ramifications settle, it will likely</w:t>
      </w:r>
      <w:r w:rsidR="007412F2">
        <w:rPr>
          <w:rFonts w:ascii="Baskerville" w:hAnsi="Baskerville"/>
        </w:rPr>
        <w:t xml:space="preserve"> reshuffle our priorities and the context of our planning.</w:t>
      </w:r>
    </w:p>
    <w:p w14:paraId="719E3F4D" w14:textId="5EEF5E90" w:rsidR="00916936" w:rsidRDefault="00916936" w:rsidP="007412F2">
      <w:pPr>
        <w:ind w:leftChars="150" w:left="360"/>
        <w:rPr>
          <w:rFonts w:ascii="Baskerville" w:hAnsi="Baskerville"/>
        </w:rPr>
      </w:pPr>
    </w:p>
    <w:p w14:paraId="200BA23E" w14:textId="30F18B9E" w:rsidR="00916936" w:rsidRDefault="00916936" w:rsidP="007412F2">
      <w:pPr>
        <w:ind w:leftChars="150" w:left="360"/>
        <w:rPr>
          <w:rFonts w:ascii="Baskerville" w:hAnsi="Baskerville"/>
        </w:rPr>
      </w:pPr>
      <w:r>
        <w:rPr>
          <w:rFonts w:ascii="Baskerville" w:hAnsi="Baskerville" w:hint="eastAsia"/>
        </w:rPr>
        <w:t>•</w:t>
      </w:r>
      <w:r>
        <w:rPr>
          <w:rFonts w:ascii="Baskerville" w:hAnsi="Baskerville"/>
        </w:rPr>
        <w:t xml:space="preserve"> There is justification and support for additional positions in Korean (whether tenure-line or instructional-line)</w:t>
      </w:r>
      <w:r w:rsidR="00C535A0">
        <w:rPr>
          <w:rFonts w:ascii="Baskerville" w:hAnsi="Baskerville"/>
        </w:rPr>
        <w:t xml:space="preserve"> beyond the proposed position</w:t>
      </w:r>
      <w:r>
        <w:rPr>
          <w:rFonts w:ascii="Baskerville" w:hAnsi="Baskerville"/>
        </w:rPr>
        <w:t>.</w:t>
      </w:r>
    </w:p>
    <w:p w14:paraId="5E0FD9C6" w14:textId="21225F58" w:rsidR="00916936" w:rsidRDefault="00916936" w:rsidP="007412F2">
      <w:pPr>
        <w:ind w:leftChars="150" w:left="360"/>
        <w:rPr>
          <w:rFonts w:ascii="Baskerville" w:hAnsi="Baskerville"/>
        </w:rPr>
      </w:pPr>
    </w:p>
    <w:p w14:paraId="3EB06CD0" w14:textId="6672E767" w:rsidR="00916936" w:rsidRDefault="00916936" w:rsidP="007412F2">
      <w:pPr>
        <w:ind w:leftChars="150" w:left="360"/>
        <w:rPr>
          <w:rFonts w:ascii="Baskerville" w:hAnsi="Baskerville" w:hint="eastAsia"/>
        </w:rPr>
      </w:pPr>
      <w:r>
        <w:rPr>
          <w:rFonts w:ascii="Baskerville" w:hAnsi="Baskerville" w:hint="eastAsia"/>
        </w:rPr>
        <w:t>•</w:t>
      </w:r>
      <w:r>
        <w:rPr>
          <w:rFonts w:ascii="Baskerville" w:hAnsi="Baskerville"/>
        </w:rPr>
        <w:t xml:space="preserve"> Survey comments as well as discussion at our previous faculty meeting indicate some desire for departmental positions that cut across our traditional programmatic and regional lines.</w:t>
      </w:r>
    </w:p>
    <w:p w14:paraId="58EF8A83" w14:textId="78A1A3DF" w:rsidR="00916936" w:rsidRDefault="00916936" w:rsidP="007412F2">
      <w:pPr>
        <w:ind w:leftChars="150" w:left="360"/>
        <w:rPr>
          <w:rFonts w:ascii="Baskerville" w:hAnsi="Baskerville"/>
        </w:rPr>
      </w:pPr>
    </w:p>
    <w:p w14:paraId="6C188B82" w14:textId="694725FB" w:rsidR="00916936" w:rsidRDefault="00916936" w:rsidP="007412F2">
      <w:pPr>
        <w:ind w:leftChars="150" w:left="360"/>
        <w:rPr>
          <w:rFonts w:ascii="Baskerville" w:hAnsi="Baskerville"/>
        </w:rPr>
      </w:pPr>
      <w:r>
        <w:rPr>
          <w:rFonts w:ascii="Baskerville" w:hAnsi="Baskerville" w:hint="eastAsia"/>
        </w:rPr>
        <w:t>•</w:t>
      </w:r>
      <w:r>
        <w:rPr>
          <w:rFonts w:ascii="Baskerville" w:hAnsi="Baskerville"/>
        </w:rPr>
        <w:t xml:space="preserve"> More discussion about these issues within and across programs is needed than has been possible during this abbreviated </w:t>
      </w:r>
      <w:r w:rsidR="00694444">
        <w:rPr>
          <w:rFonts w:ascii="Baskerville" w:hAnsi="Baskerville"/>
        </w:rPr>
        <w:t>two</w:t>
      </w:r>
      <w:r w:rsidR="00B41B17">
        <w:rPr>
          <w:rFonts w:ascii="Baskerville" w:hAnsi="Baskerville"/>
        </w:rPr>
        <w:t xml:space="preserve">-month </w:t>
      </w:r>
      <w:r>
        <w:rPr>
          <w:rFonts w:ascii="Baskerville" w:hAnsi="Baskerville"/>
        </w:rPr>
        <w:t>process.</w:t>
      </w:r>
    </w:p>
    <w:p w14:paraId="7C7248B5" w14:textId="7E0A1E1B" w:rsidR="00916936" w:rsidRDefault="00916936" w:rsidP="00972B57">
      <w:pPr>
        <w:rPr>
          <w:rFonts w:ascii="Baskerville" w:hAnsi="Baskerville"/>
        </w:rPr>
      </w:pPr>
    </w:p>
    <w:p w14:paraId="6531EA4B" w14:textId="37EDB935" w:rsidR="007412F2" w:rsidRDefault="00C73039" w:rsidP="00972B57">
      <w:pPr>
        <w:rPr>
          <w:rFonts w:ascii="Baskerville" w:hAnsi="Baskerville"/>
        </w:rPr>
      </w:pPr>
      <w:r>
        <w:rPr>
          <w:rFonts w:ascii="Baskerville" w:hAnsi="Baskerville"/>
        </w:rPr>
        <w:t xml:space="preserve">2. </w:t>
      </w:r>
      <w:r w:rsidR="007412F2">
        <w:rPr>
          <w:rFonts w:ascii="Baskerville" w:hAnsi="Baskerville" w:hint="eastAsia"/>
        </w:rPr>
        <w:t>T</w:t>
      </w:r>
      <w:r w:rsidR="007412F2">
        <w:rPr>
          <w:rFonts w:ascii="Baskerville" w:hAnsi="Baskerville"/>
        </w:rPr>
        <w:t>he Executive Committee concluded that we should put forth a five-year plan that</w:t>
      </w:r>
      <w:r w:rsidR="00694444">
        <w:rPr>
          <w:rFonts w:ascii="Baskerville" w:hAnsi="Baskerville"/>
        </w:rPr>
        <w:t xml:space="preserve"> prioritizes the Korean assistant professor position for a search in 2021-22, and indicates that positions in Chinese, Hindi, and Korean are </w:t>
      </w:r>
      <w:r w:rsidR="00F8509F">
        <w:rPr>
          <w:rFonts w:ascii="Baskerville" w:hAnsi="Baskerville"/>
        </w:rPr>
        <w:t xml:space="preserve">possible </w:t>
      </w:r>
      <w:r w:rsidR="00694444">
        <w:rPr>
          <w:rFonts w:ascii="Baskerville" w:hAnsi="Baskerville"/>
        </w:rPr>
        <w:t>goals for the following four years.</w:t>
      </w:r>
      <w:r w:rsidR="007412F2">
        <w:rPr>
          <w:rFonts w:ascii="Baskerville" w:hAnsi="Baskerville"/>
        </w:rPr>
        <w:t xml:space="preserve"> </w:t>
      </w:r>
      <w:r w:rsidR="00694444">
        <w:rPr>
          <w:rFonts w:ascii="Baskerville" w:hAnsi="Baskerville"/>
        </w:rPr>
        <w:t xml:space="preserve">The plan should be expressed in flexible terms, with an expectation that by next year at this time we will </w:t>
      </w:r>
      <w:r w:rsidR="00F8509F">
        <w:rPr>
          <w:rFonts w:ascii="Baskerville" w:hAnsi="Baskerville"/>
        </w:rPr>
        <w:t xml:space="preserve">(a) </w:t>
      </w:r>
      <w:r w:rsidR="00694444">
        <w:rPr>
          <w:rFonts w:ascii="Baskerville" w:hAnsi="Baskerville"/>
        </w:rPr>
        <w:t xml:space="preserve">have </w:t>
      </w:r>
      <w:r w:rsidR="00F8509F">
        <w:rPr>
          <w:rFonts w:ascii="Baskerville" w:hAnsi="Baskerville"/>
        </w:rPr>
        <w:t>greater clarity into the status of the Chinese and South Asian programs; and (b) have had more time for detailed and thoughtful deliberation.</w:t>
      </w:r>
    </w:p>
    <w:p w14:paraId="5A8E3C70" w14:textId="1DB17CEA" w:rsidR="00F8509F" w:rsidRDefault="00F8509F" w:rsidP="00972B57">
      <w:pPr>
        <w:rPr>
          <w:rFonts w:ascii="Baskerville" w:hAnsi="Baskerville"/>
        </w:rPr>
      </w:pPr>
    </w:p>
    <w:p w14:paraId="3D11E9E2" w14:textId="1F0DD80D" w:rsidR="00F8509F" w:rsidRDefault="00F8509F" w:rsidP="00972B57">
      <w:pPr>
        <w:rPr>
          <w:rFonts w:ascii="Baskerville" w:hAnsi="Baskerville"/>
        </w:rPr>
      </w:pPr>
      <w:r>
        <w:rPr>
          <w:rFonts w:ascii="Baskerville" w:hAnsi="Baskerville" w:hint="eastAsia"/>
        </w:rPr>
        <w:t>T</w:t>
      </w:r>
      <w:r>
        <w:rPr>
          <w:rFonts w:ascii="Baskerville" w:hAnsi="Baskerville"/>
        </w:rPr>
        <w:t xml:space="preserve">he following language is </w:t>
      </w:r>
      <w:r w:rsidR="007D3B96">
        <w:rPr>
          <w:rFonts w:ascii="Baskerville" w:hAnsi="Baskerville"/>
        </w:rPr>
        <w:t>presented</w:t>
      </w:r>
      <w:r>
        <w:rPr>
          <w:rFonts w:ascii="Baskerville" w:hAnsi="Baskerville"/>
        </w:rPr>
        <w:t xml:space="preserve"> as a draft motion for discussion, modification, and eventually a vote at the December 11 faculty meeting: </w:t>
      </w:r>
    </w:p>
    <w:p w14:paraId="3A3F4DC7" w14:textId="29979A58" w:rsidR="00B61CBD" w:rsidRDefault="00B61CBD" w:rsidP="00972B57">
      <w:pPr>
        <w:rPr>
          <w:rFonts w:ascii="Baskerville" w:hAnsi="Baskerville"/>
        </w:rPr>
      </w:pPr>
    </w:p>
    <w:p w14:paraId="0FD60561" w14:textId="44B9F33D" w:rsidR="00B61CBD" w:rsidRDefault="00B61CBD" w:rsidP="00B61CBD">
      <w:pPr>
        <w:pStyle w:val="NormalWeb"/>
        <w:snapToGrid w:val="0"/>
        <w:ind w:leftChars="296" w:left="710"/>
        <w:contextualSpacing/>
      </w:pPr>
      <w:r w:rsidRPr="000C6935">
        <w:lastRenderedPageBreak/>
        <w:t xml:space="preserve">The department faculty recommends that our hiring plan for the next five years </w:t>
      </w:r>
      <w:r>
        <w:t>prioritize the position of assistant professor of Korean language/literature/culture carried over from our previous hiring plan. We also affirm the importance over the next five years of additional positions in our South Asian and Chinese programs. We propose hires in modern Hindi language and literature and in modern Sinophone literature, without prioritizing one over the other, while recognizing that ongoing flux in these programs may lead us to revise these specific proposals in future versions of our hiring plan. We also affirm the need for further strengthening of the Korean program beyond the currently proposed hire, which may lead us to include another faculty position in Korean in a future iteration of our hiring plan.</w:t>
      </w:r>
    </w:p>
    <w:p w14:paraId="3808EDA6" w14:textId="77777777" w:rsidR="00B61CBD" w:rsidRPr="00B61CBD" w:rsidRDefault="00B61CBD" w:rsidP="00972B57">
      <w:pPr>
        <w:rPr>
          <w:rFonts w:ascii="Baskerville" w:hAnsi="Baskerville" w:hint="eastAsia"/>
        </w:rPr>
      </w:pPr>
    </w:p>
    <w:p w14:paraId="3C46BC79" w14:textId="77777777" w:rsidR="00916936" w:rsidRPr="00972B57" w:rsidRDefault="00916936" w:rsidP="00972B57">
      <w:pPr>
        <w:rPr>
          <w:rFonts w:ascii="Baskerville" w:hAnsi="Baskerville" w:hint="eastAsia"/>
        </w:rPr>
      </w:pPr>
    </w:p>
    <w:sectPr w:rsidR="00916936" w:rsidRPr="00972B57" w:rsidSect="002F25EC">
      <w:footerReference w:type="even" r:id="rId9"/>
      <w:footerReference w:type="default" r:id="rId10"/>
      <w:headerReference w:type="first" r:id="rId11"/>
      <w:footerReference w:type="first" r:id="rId12"/>
      <w:pgSz w:w="12240" w:h="15840"/>
      <w:pgMar w:top="2709" w:right="1080" w:bottom="2394" w:left="108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84E00" w14:textId="77777777" w:rsidR="002D22F1" w:rsidRDefault="002D22F1" w:rsidP="0066748D">
      <w:r>
        <w:separator/>
      </w:r>
    </w:p>
  </w:endnote>
  <w:endnote w:type="continuationSeparator" w:id="0">
    <w:p w14:paraId="18AB866C" w14:textId="77777777" w:rsidR="002D22F1" w:rsidRDefault="002D22F1" w:rsidP="0066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20B0604020202020204"/>
    <w:charset w:val="00"/>
    <w:family w:val="auto"/>
    <w:pitch w:val="variable"/>
    <w:sig w:usb0="60000287" w:usb1="00000001" w:usb2="00000000" w:usb3="00000000" w:csb0="0000019F" w:csb1="00000000"/>
  </w:font>
  <w:font w:name="Baskerville">
    <w:altName w:val="Baskerville"/>
    <w:panose1 w:val="02020502070401020303"/>
    <w:charset w:val="00"/>
    <w:family w:val="roman"/>
    <w:pitch w:val="variable"/>
    <w:sig w:usb0="80000067" w:usb1="02000000"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atrixIIBoldLining">
    <w:altName w:val="Britannic Bold"/>
    <w:panose1 w:val="020B0604020202020204"/>
    <w:charset w:val="00"/>
    <w:family w:val="auto"/>
    <w:pitch w:val="variable"/>
    <w:sig w:usb0="A0000027" w:usb1="40000000" w:usb2="00000000" w:usb3="00000000" w:csb0="00000111" w:csb1="00000000"/>
  </w:font>
  <w:font w:name="MatrixIIBookLin">
    <w:altName w:val="Times New Roman"/>
    <w:panose1 w:val="020B0604020202020204"/>
    <w:charset w:val="00"/>
    <w:family w:val="roman"/>
    <w:notTrueType/>
    <w:pitch w:val="variable"/>
    <w:sig w:usb0="00000003" w:usb1="00000000" w:usb2="00000000" w:usb3="00000000" w:csb0="00000001" w:csb1="00000000"/>
  </w:font>
  <w:font w:name="Uni Sans">
    <w:altName w:val="Calibri"/>
    <w:panose1 w:val="020B0604020202020204"/>
    <w:charset w:val="00"/>
    <w:family w:val="auto"/>
    <w:pitch w:val="variable"/>
    <w:sig w:usb0="A00002EF" w:usb1="4000204A" w:usb2="00000000" w:usb3="00000000" w:csb0="00000001" w:csb1="00000000"/>
  </w:font>
  <w:font w:name="Open Sans">
    <w:altName w:val="Segoe UI"/>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4580852"/>
      <w:docPartObj>
        <w:docPartGallery w:val="Page Numbers (Bottom of Page)"/>
        <w:docPartUnique/>
      </w:docPartObj>
    </w:sdtPr>
    <w:sdtContent>
      <w:p w14:paraId="33708A70" w14:textId="4A070286" w:rsidR="002B032F" w:rsidRDefault="002B032F" w:rsidP="008601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630246" w14:textId="77777777" w:rsidR="00C03726" w:rsidRDefault="00C03726" w:rsidP="002B03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66285286"/>
      <w:docPartObj>
        <w:docPartGallery w:val="Page Numbers (Bottom of Page)"/>
        <w:docPartUnique/>
      </w:docPartObj>
    </w:sdtPr>
    <w:sdtContent>
      <w:p w14:paraId="20064AC0" w14:textId="2E4C2D20" w:rsidR="002B032F" w:rsidRDefault="002B032F" w:rsidP="008601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1022C7B8" w14:textId="77777777" w:rsidR="00C03726" w:rsidRDefault="00C03726" w:rsidP="002B032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C57FB" w14:textId="77777777" w:rsidR="00AC692E" w:rsidRPr="006A6562" w:rsidRDefault="008C5A7F" w:rsidP="00AC692E">
    <w:pPr>
      <w:pStyle w:val="Footer"/>
      <w:tabs>
        <w:tab w:val="clear" w:pos="4680"/>
        <w:tab w:val="clear" w:pos="9360"/>
        <w:tab w:val="left" w:pos="2700"/>
        <w:tab w:val="left" w:pos="5220"/>
      </w:tabs>
      <w:spacing w:line="360" w:lineRule="auto"/>
      <w:rPr>
        <w:rFonts w:ascii="Open Sans" w:hAnsi="Open Sans"/>
        <w:sz w:val="16"/>
        <w:szCs w:val="16"/>
      </w:rPr>
    </w:pPr>
    <w:r w:rsidRPr="008C5A7F">
      <w:rPr>
        <w:rFonts w:ascii="Uni Sans" w:hAnsi="Uni Sans"/>
        <w:noProof/>
        <w:color w:val="000000" w:themeColor="text1"/>
        <w:sz w:val="20"/>
        <w:szCs w:val="20"/>
      </w:rPr>
      <w:drawing>
        <wp:anchor distT="0" distB="0" distL="114300" distR="114300" simplePos="0" relativeHeight="251663360" behindDoc="1" locked="0" layoutInCell="1" allowOverlap="1" wp14:anchorId="65C1C113" wp14:editId="5518E552">
          <wp:simplePos x="0" y="0"/>
          <wp:positionH relativeFrom="column">
            <wp:posOffset>4482</wp:posOffset>
          </wp:positionH>
          <wp:positionV relativeFrom="paragraph">
            <wp:posOffset>-179406</wp:posOffset>
          </wp:positionV>
          <wp:extent cx="1828800" cy="118872"/>
          <wp:effectExtent l="0" t="0" r="0" b="8255"/>
          <wp:wrapNone/>
          <wp:docPr id="6" name="Picture 6" descr="Purple University of Washingt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Template-RGB-Gray7-UW.png"/>
                  <pic:cNvPicPr/>
                </pic:nvPicPr>
                <pic:blipFill>
                  <a:blip r:embed="rId1">
                    <a:extLst>
                      <a:ext uri="{28A0092B-C50C-407E-A947-70E740481C1C}">
                        <a14:useLocalDpi xmlns:a14="http://schemas.microsoft.com/office/drawing/2010/main" val="0"/>
                      </a:ext>
                    </a:extLst>
                  </a:blip>
                  <a:stretch>
                    <a:fillRect/>
                  </a:stretch>
                </pic:blipFill>
                <pic:spPr>
                  <a:xfrm>
                    <a:off x="0" y="0"/>
                    <a:ext cx="1828800" cy="118872"/>
                  </a:xfrm>
                  <a:prstGeom prst="rect">
                    <a:avLst/>
                  </a:prstGeom>
                </pic:spPr>
              </pic:pic>
            </a:graphicData>
          </a:graphic>
          <wp14:sizeRelH relativeFrom="margin">
            <wp14:pctWidth>0</wp14:pctWidth>
          </wp14:sizeRelH>
          <wp14:sizeRelV relativeFrom="margin">
            <wp14:pctHeight>0</wp14:pctHeight>
          </wp14:sizeRelV>
        </wp:anchor>
      </w:drawing>
    </w:r>
    <w:r w:rsidR="00E17496">
      <w:rPr>
        <w:rFonts w:ascii="Open Sans" w:hAnsi="Open Sans"/>
        <w:sz w:val="14"/>
        <w:szCs w:val="14"/>
      </w:rPr>
      <w:t>B</w:t>
    </w:r>
    <w:r w:rsidR="00AC692E" w:rsidRPr="006A6562">
      <w:rPr>
        <w:rFonts w:ascii="Open Sans" w:hAnsi="Open Sans"/>
        <w:sz w:val="16"/>
        <w:szCs w:val="16"/>
      </w:rPr>
      <w:t>ox 353521     225 Gowen Hall     Seattle, WA 98195-3521</w:t>
    </w:r>
  </w:p>
  <w:p w14:paraId="7747E1EA" w14:textId="77777777" w:rsidR="00FE6625" w:rsidRPr="00C03726" w:rsidRDefault="00AC692E" w:rsidP="00C03726">
    <w:pPr>
      <w:pStyle w:val="Footer"/>
      <w:rPr>
        <w:rFonts w:ascii="Open Sans" w:hAnsi="Open Sans"/>
        <w:sz w:val="16"/>
        <w:szCs w:val="16"/>
      </w:rPr>
    </w:pPr>
    <w:r w:rsidRPr="006A6562">
      <w:rPr>
        <w:rFonts w:ascii="Open Sans" w:hAnsi="Open Sans"/>
        <w:sz w:val="16"/>
        <w:szCs w:val="16"/>
      </w:rPr>
      <w:t xml:space="preserve">206.543.4996    fax 206.685.4268     asianll@uw.edu    asian.washington.edu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CD784" w14:textId="77777777" w:rsidR="002D22F1" w:rsidRDefault="002D22F1" w:rsidP="0066748D">
      <w:r>
        <w:separator/>
      </w:r>
    </w:p>
  </w:footnote>
  <w:footnote w:type="continuationSeparator" w:id="0">
    <w:p w14:paraId="5DEE7FFE" w14:textId="77777777" w:rsidR="002D22F1" w:rsidRDefault="002D22F1" w:rsidP="00667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1EDC3" w14:textId="77777777" w:rsidR="00AC692E" w:rsidRDefault="00AC692E" w:rsidP="00AC692E">
    <w:pPr>
      <w:pStyle w:val="Header"/>
      <w:rPr>
        <w:rFonts w:ascii="MatrixIIBoldLining" w:hAnsi="MatrixIIBoldLining"/>
      </w:rPr>
    </w:pPr>
    <w:bookmarkStart w:id="0" w:name="_Hlk43890179"/>
    <w:bookmarkStart w:id="1" w:name="_Hlk43890180"/>
  </w:p>
  <w:tbl>
    <w:tblPr>
      <w:tblW w:w="10317" w:type="dxa"/>
      <w:tblLook w:val="04A0" w:firstRow="1" w:lastRow="0" w:firstColumn="1" w:lastColumn="0" w:noHBand="0" w:noVBand="1"/>
    </w:tblPr>
    <w:tblGrid>
      <w:gridCol w:w="1137"/>
      <w:gridCol w:w="9180"/>
    </w:tblGrid>
    <w:tr w:rsidR="00AC692E" w:rsidRPr="00906EE7" w14:paraId="50547283" w14:textId="77777777" w:rsidTr="005777A8">
      <w:trPr>
        <w:trHeight w:val="360"/>
      </w:trPr>
      <w:tc>
        <w:tcPr>
          <w:tcW w:w="1137" w:type="dxa"/>
          <w:vMerge w:val="restart"/>
        </w:tcPr>
        <w:p w14:paraId="4D6B3ABD" w14:textId="77777777" w:rsidR="00AC692E" w:rsidRPr="00906EE7" w:rsidRDefault="00AC692E" w:rsidP="00AC692E">
          <w:pPr>
            <w:pStyle w:val="Header"/>
            <w:jc w:val="both"/>
            <w:rPr>
              <w:rFonts w:ascii="MatrixIIBoldLining" w:hAnsi="MatrixIIBoldLining"/>
            </w:rPr>
          </w:pPr>
          <w:r w:rsidRPr="00CE45A9">
            <w:rPr>
              <w:noProof/>
            </w:rPr>
            <w:drawing>
              <wp:inline distT="0" distB="0" distL="0" distR="0" wp14:anchorId="59B07BB5" wp14:editId="6286BB06">
                <wp:extent cx="533400" cy="361950"/>
                <wp:effectExtent l="0" t="0" r="0" b="0"/>
                <wp:docPr id="1" name="Picture 0" descr="UW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WLOGO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361950"/>
                        </a:xfrm>
                        <a:prstGeom prst="rect">
                          <a:avLst/>
                        </a:prstGeom>
                        <a:noFill/>
                        <a:ln>
                          <a:noFill/>
                        </a:ln>
                      </pic:spPr>
                    </pic:pic>
                  </a:graphicData>
                </a:graphic>
              </wp:inline>
            </w:drawing>
          </w:r>
        </w:p>
      </w:tc>
      <w:tc>
        <w:tcPr>
          <w:tcW w:w="9180" w:type="dxa"/>
          <w:tcBorders>
            <w:bottom w:val="single" w:sz="4" w:space="0" w:color="auto"/>
          </w:tcBorders>
        </w:tcPr>
        <w:p w14:paraId="25B949E4" w14:textId="77777777" w:rsidR="00AC692E" w:rsidRPr="00906EE7" w:rsidRDefault="00AC692E" w:rsidP="00AC692E">
          <w:pPr>
            <w:pStyle w:val="Header"/>
            <w:rPr>
              <w:rFonts w:ascii="MatrixIIBookLin" w:hAnsi="MatrixIIBookLin"/>
              <w:sz w:val="32"/>
              <w:szCs w:val="32"/>
            </w:rPr>
          </w:pPr>
          <w:r w:rsidRPr="00906EE7">
            <w:rPr>
              <w:rFonts w:ascii="MatrixIIBookLin" w:hAnsi="MatrixIIBookLin"/>
              <w:sz w:val="32"/>
              <w:szCs w:val="32"/>
            </w:rPr>
            <w:t>ASIAN LANGUAGES &amp; LITERATURE</w:t>
          </w:r>
        </w:p>
      </w:tc>
    </w:tr>
    <w:tr w:rsidR="00AC692E" w:rsidRPr="00906EE7" w14:paraId="7435B548" w14:textId="77777777" w:rsidTr="005777A8">
      <w:trPr>
        <w:trHeight w:val="245"/>
      </w:trPr>
      <w:tc>
        <w:tcPr>
          <w:tcW w:w="1137" w:type="dxa"/>
          <w:vMerge/>
        </w:tcPr>
        <w:p w14:paraId="52B9FEC1" w14:textId="77777777" w:rsidR="00AC692E" w:rsidRPr="00906EE7" w:rsidRDefault="00AC692E" w:rsidP="00AC692E">
          <w:pPr>
            <w:pStyle w:val="Header"/>
            <w:rPr>
              <w:rFonts w:ascii="MatrixIIBoldLining" w:hAnsi="MatrixIIBoldLining"/>
            </w:rPr>
          </w:pPr>
        </w:p>
      </w:tc>
      <w:tc>
        <w:tcPr>
          <w:tcW w:w="9180" w:type="dxa"/>
          <w:tcBorders>
            <w:top w:val="single" w:sz="4" w:space="0" w:color="auto"/>
          </w:tcBorders>
        </w:tcPr>
        <w:p w14:paraId="446F12EC" w14:textId="77777777" w:rsidR="00AC692E" w:rsidRPr="00906EE7" w:rsidRDefault="00AC692E" w:rsidP="00AC692E">
          <w:pPr>
            <w:pStyle w:val="Header"/>
            <w:rPr>
              <w:rFonts w:ascii="MatrixIIBookLin" w:hAnsi="MatrixIIBookLin"/>
              <w:spacing w:val="20"/>
            </w:rPr>
          </w:pPr>
          <w:r w:rsidRPr="00906EE7">
            <w:rPr>
              <w:rFonts w:ascii="MatrixIIBookLin" w:hAnsi="MatrixIIBookLin"/>
              <w:spacing w:val="20"/>
            </w:rPr>
            <w:t xml:space="preserve">UNIVERSITY </w:t>
          </w:r>
          <w:r w:rsidRPr="00906EE7">
            <w:rPr>
              <w:rFonts w:ascii="MatrixIIBookLin" w:hAnsi="MatrixIIBookLin"/>
              <w:i/>
              <w:spacing w:val="20"/>
            </w:rPr>
            <w:t>of</w:t>
          </w:r>
          <w:r w:rsidRPr="00906EE7">
            <w:rPr>
              <w:rFonts w:ascii="MatrixIIBookLin" w:hAnsi="MatrixIIBookLin"/>
              <w:spacing w:val="20"/>
            </w:rPr>
            <w:t xml:space="preserve">  WASHINGTON</w:t>
          </w:r>
        </w:p>
      </w:tc>
    </w:tr>
    <w:bookmarkEnd w:id="0"/>
    <w:bookmarkEnd w:id="1"/>
  </w:tbl>
  <w:p w14:paraId="4B788B49" w14:textId="77777777" w:rsidR="00AC692E" w:rsidRDefault="00AC692E" w:rsidP="00AC692E">
    <w:pPr>
      <w:pStyle w:val="Header"/>
    </w:pPr>
  </w:p>
  <w:p w14:paraId="6A843A5F" w14:textId="77777777" w:rsidR="00EA71BB" w:rsidRDefault="008A09EE">
    <w:pPr>
      <w:pStyle w:val="Header"/>
    </w:pPr>
    <w:r>
      <w:softHyphen/>
    </w: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1148F"/>
    <w:multiLevelType w:val="hybridMultilevel"/>
    <w:tmpl w:val="017EACC8"/>
    <w:lvl w:ilvl="0" w:tplc="19E66E04">
      <w:start w:val="1"/>
      <w:numFmt w:val="decimal"/>
      <w:lvlText w:val="%1."/>
      <w:lvlJc w:val="left"/>
      <w:pPr>
        <w:ind w:left="1440" w:hanging="360"/>
      </w:pPr>
      <w:rPr>
        <w:rFonts w:hint="default"/>
      </w:r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1" w15:restartNumberingAfterBreak="0">
    <w:nsid w:val="5BDC626A"/>
    <w:multiLevelType w:val="hybridMultilevel"/>
    <w:tmpl w:val="3B9C45EE"/>
    <w:lvl w:ilvl="0" w:tplc="B4B4D6B8">
      <w:start w:val="1"/>
      <w:numFmt w:val="upperRoman"/>
      <w:pStyle w:val="AgendaItem"/>
      <w:lvlText w:val="%1."/>
      <w:lvlJc w:val="left"/>
      <w:pPr>
        <w:ind w:left="480" w:hanging="480"/>
      </w:pPr>
    </w:lvl>
    <w:lvl w:ilvl="1" w:tplc="3E604634">
      <w:start w:val="1"/>
      <w:numFmt w:val="decimal"/>
      <w:pStyle w:val="AgendaSubitem"/>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2917BAE"/>
    <w:multiLevelType w:val="hybridMultilevel"/>
    <w:tmpl w:val="0602E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bordersDoNotSurroundHeader/>
  <w:bordersDoNotSurroundFooter/>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ja-JP" w:vendorID="64" w:dllVersion="0" w:nlCheck="1" w:checkStyle="1"/>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CE2"/>
    <w:rsid w:val="00007815"/>
    <w:rsid w:val="0003695A"/>
    <w:rsid w:val="00042743"/>
    <w:rsid w:val="000627EE"/>
    <w:rsid w:val="00095DE0"/>
    <w:rsid w:val="00096C15"/>
    <w:rsid w:val="000E319D"/>
    <w:rsid w:val="000E49FB"/>
    <w:rsid w:val="001540DF"/>
    <w:rsid w:val="00163BE4"/>
    <w:rsid w:val="00166265"/>
    <w:rsid w:val="001A23FD"/>
    <w:rsid w:val="001C369B"/>
    <w:rsid w:val="001C7C95"/>
    <w:rsid w:val="00241F91"/>
    <w:rsid w:val="002719DB"/>
    <w:rsid w:val="002760C4"/>
    <w:rsid w:val="002B032F"/>
    <w:rsid w:val="002B0D8B"/>
    <w:rsid w:val="002D22F1"/>
    <w:rsid w:val="002F25EC"/>
    <w:rsid w:val="002F6A3F"/>
    <w:rsid w:val="00313D3E"/>
    <w:rsid w:val="003169C0"/>
    <w:rsid w:val="00330E52"/>
    <w:rsid w:val="00333DBB"/>
    <w:rsid w:val="00343A79"/>
    <w:rsid w:val="00374ACC"/>
    <w:rsid w:val="00390E90"/>
    <w:rsid w:val="003A5ED8"/>
    <w:rsid w:val="003B6666"/>
    <w:rsid w:val="00405BDA"/>
    <w:rsid w:val="00434EC9"/>
    <w:rsid w:val="00454235"/>
    <w:rsid w:val="00460EB4"/>
    <w:rsid w:val="0046133C"/>
    <w:rsid w:val="004A3502"/>
    <w:rsid w:val="004B2400"/>
    <w:rsid w:val="004C0B4A"/>
    <w:rsid w:val="004D2EBB"/>
    <w:rsid w:val="004F7195"/>
    <w:rsid w:val="0053213F"/>
    <w:rsid w:val="0054205B"/>
    <w:rsid w:val="005461FE"/>
    <w:rsid w:val="00581A5C"/>
    <w:rsid w:val="005D495A"/>
    <w:rsid w:val="005E0888"/>
    <w:rsid w:val="0066748D"/>
    <w:rsid w:val="00676CFB"/>
    <w:rsid w:val="00683A05"/>
    <w:rsid w:val="00694444"/>
    <w:rsid w:val="0069577B"/>
    <w:rsid w:val="006A0EB0"/>
    <w:rsid w:val="006C3F35"/>
    <w:rsid w:val="006E1109"/>
    <w:rsid w:val="007165B3"/>
    <w:rsid w:val="00717A2A"/>
    <w:rsid w:val="0073161A"/>
    <w:rsid w:val="007412F2"/>
    <w:rsid w:val="00742BE0"/>
    <w:rsid w:val="00761923"/>
    <w:rsid w:val="00764DD5"/>
    <w:rsid w:val="007D3B96"/>
    <w:rsid w:val="00811B3F"/>
    <w:rsid w:val="00896B78"/>
    <w:rsid w:val="008A09EE"/>
    <w:rsid w:val="008B1A62"/>
    <w:rsid w:val="008C340B"/>
    <w:rsid w:val="008C5A7F"/>
    <w:rsid w:val="008D547D"/>
    <w:rsid w:val="008F574E"/>
    <w:rsid w:val="00906A9B"/>
    <w:rsid w:val="00906E85"/>
    <w:rsid w:val="00916936"/>
    <w:rsid w:val="00947ECC"/>
    <w:rsid w:val="00972B57"/>
    <w:rsid w:val="00996A41"/>
    <w:rsid w:val="009A5B3E"/>
    <w:rsid w:val="009E5565"/>
    <w:rsid w:val="00A43210"/>
    <w:rsid w:val="00A636E1"/>
    <w:rsid w:val="00A95F5A"/>
    <w:rsid w:val="00AA790A"/>
    <w:rsid w:val="00AC692E"/>
    <w:rsid w:val="00AE4634"/>
    <w:rsid w:val="00B032A2"/>
    <w:rsid w:val="00B41B17"/>
    <w:rsid w:val="00B61CBD"/>
    <w:rsid w:val="00B87CE2"/>
    <w:rsid w:val="00BD3D48"/>
    <w:rsid w:val="00BD6C6F"/>
    <w:rsid w:val="00C03726"/>
    <w:rsid w:val="00C44BDA"/>
    <w:rsid w:val="00C535A0"/>
    <w:rsid w:val="00C5454A"/>
    <w:rsid w:val="00C64FD1"/>
    <w:rsid w:val="00C73039"/>
    <w:rsid w:val="00CF63B7"/>
    <w:rsid w:val="00CF6FB6"/>
    <w:rsid w:val="00D30341"/>
    <w:rsid w:val="00D42A1E"/>
    <w:rsid w:val="00D54987"/>
    <w:rsid w:val="00D74AF5"/>
    <w:rsid w:val="00DB648F"/>
    <w:rsid w:val="00E01EB9"/>
    <w:rsid w:val="00E02B10"/>
    <w:rsid w:val="00E03C5C"/>
    <w:rsid w:val="00E164CE"/>
    <w:rsid w:val="00E17496"/>
    <w:rsid w:val="00E97F84"/>
    <w:rsid w:val="00EA71BB"/>
    <w:rsid w:val="00F3101B"/>
    <w:rsid w:val="00F8509F"/>
    <w:rsid w:val="00F97C6A"/>
    <w:rsid w:val="00FD5625"/>
    <w:rsid w:val="00FE6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80F91"/>
  <w15:chartTrackingRefBased/>
  <w15:docId w15:val="{EC74F36F-8DF5-0F48-8CFD-8AFA5E5F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4EC9"/>
    <w:rPr>
      <w:rFonts w:ascii="Times New Roman" w:eastAsia="Times New Roman" w:hAnsi="Times New Roman" w:cs="Times New Roman"/>
      <w:lang w:eastAsia="zh-T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48D"/>
    <w:pPr>
      <w:tabs>
        <w:tab w:val="center" w:pos="4680"/>
        <w:tab w:val="right" w:pos="9360"/>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66748D"/>
  </w:style>
  <w:style w:type="paragraph" w:styleId="Footer">
    <w:name w:val="footer"/>
    <w:basedOn w:val="Normal"/>
    <w:link w:val="FooterChar"/>
    <w:uiPriority w:val="99"/>
    <w:unhideWhenUsed/>
    <w:rsid w:val="0066748D"/>
    <w:pPr>
      <w:tabs>
        <w:tab w:val="center" w:pos="4680"/>
        <w:tab w:val="right" w:pos="936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66748D"/>
  </w:style>
  <w:style w:type="paragraph" w:customStyle="1" w:styleId="BasicParagraph">
    <w:name w:val="[Basic Paragraph]"/>
    <w:basedOn w:val="Normal"/>
    <w:uiPriority w:val="99"/>
    <w:rsid w:val="00405BDA"/>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eastAsia="en-US"/>
    </w:rPr>
  </w:style>
  <w:style w:type="paragraph" w:styleId="ListParagraph">
    <w:name w:val="List Paragraph"/>
    <w:basedOn w:val="Normal"/>
    <w:uiPriority w:val="34"/>
    <w:qFormat/>
    <w:rsid w:val="002F25EC"/>
    <w:pPr>
      <w:ind w:left="720"/>
      <w:contextualSpacing/>
    </w:pPr>
    <w:rPr>
      <w:rFonts w:asciiTheme="minorHAnsi" w:eastAsiaTheme="minorEastAsia" w:hAnsiTheme="minorHAnsi" w:cstheme="minorBidi"/>
      <w:lang w:eastAsia="en-US"/>
    </w:rPr>
  </w:style>
  <w:style w:type="paragraph" w:customStyle="1" w:styleId="AgendaItem">
    <w:name w:val="Agenda Item"/>
    <w:basedOn w:val="ListParagraph"/>
    <w:qFormat/>
    <w:rsid w:val="00D74AF5"/>
    <w:pPr>
      <w:numPr>
        <w:numId w:val="3"/>
      </w:numPr>
      <w:snapToGrid w:val="0"/>
      <w:spacing w:beforeLines="100" w:before="100"/>
      <w:ind w:left="576" w:hanging="576"/>
      <w:contextualSpacing w:val="0"/>
    </w:pPr>
    <w:rPr>
      <w:rFonts w:ascii="Baskerville" w:hAnsi="Baskerville"/>
    </w:rPr>
  </w:style>
  <w:style w:type="paragraph" w:customStyle="1" w:styleId="AgendaSubitem">
    <w:name w:val="Agenda Subitem"/>
    <w:basedOn w:val="AgendaItem"/>
    <w:qFormat/>
    <w:rsid w:val="00A636E1"/>
    <w:pPr>
      <w:numPr>
        <w:ilvl w:val="1"/>
      </w:numPr>
      <w:spacing w:beforeLines="25" w:before="25"/>
      <w:ind w:left="950" w:hanging="475"/>
    </w:pPr>
  </w:style>
  <w:style w:type="character" w:styleId="Hyperlink">
    <w:name w:val="Hyperlink"/>
    <w:basedOn w:val="DefaultParagraphFont"/>
    <w:uiPriority w:val="99"/>
    <w:unhideWhenUsed/>
    <w:rsid w:val="005461FE"/>
    <w:rPr>
      <w:color w:val="0563C1" w:themeColor="hyperlink"/>
      <w:u w:val="single"/>
    </w:rPr>
  </w:style>
  <w:style w:type="character" w:styleId="UnresolvedMention">
    <w:name w:val="Unresolved Mention"/>
    <w:basedOn w:val="DefaultParagraphFont"/>
    <w:uiPriority w:val="99"/>
    <w:rsid w:val="005461FE"/>
    <w:rPr>
      <w:color w:val="605E5C"/>
      <w:shd w:val="clear" w:color="auto" w:fill="E1DFDD"/>
    </w:rPr>
  </w:style>
  <w:style w:type="paragraph" w:styleId="BalloonText">
    <w:name w:val="Balloon Text"/>
    <w:basedOn w:val="Normal"/>
    <w:link w:val="BalloonTextChar"/>
    <w:uiPriority w:val="99"/>
    <w:semiHidden/>
    <w:unhideWhenUsed/>
    <w:rsid w:val="002B0D8B"/>
    <w:rPr>
      <w:rFonts w:ascii="PMingLiU" w:eastAsia="PMingLiU"/>
      <w:sz w:val="18"/>
      <w:szCs w:val="18"/>
    </w:rPr>
  </w:style>
  <w:style w:type="character" w:customStyle="1" w:styleId="BalloonTextChar">
    <w:name w:val="Balloon Text Char"/>
    <w:basedOn w:val="DefaultParagraphFont"/>
    <w:link w:val="BalloonText"/>
    <w:uiPriority w:val="99"/>
    <w:semiHidden/>
    <w:rsid w:val="002B0D8B"/>
    <w:rPr>
      <w:rFonts w:ascii="PMingLiU" w:eastAsia="PMingLiU" w:hAnsi="Times New Roman" w:cs="Times New Roman"/>
      <w:sz w:val="18"/>
      <w:szCs w:val="18"/>
      <w:lang w:eastAsia="zh-TW"/>
    </w:rPr>
  </w:style>
  <w:style w:type="paragraph" w:styleId="NormalWeb">
    <w:name w:val="Normal (Web)"/>
    <w:basedOn w:val="Normal"/>
    <w:uiPriority w:val="99"/>
    <w:semiHidden/>
    <w:unhideWhenUsed/>
    <w:rsid w:val="00B61CBD"/>
    <w:pPr>
      <w:spacing w:before="100" w:beforeAutospacing="1" w:after="100" w:afterAutospacing="1"/>
    </w:pPr>
  </w:style>
  <w:style w:type="character" w:styleId="PageNumber">
    <w:name w:val="page number"/>
    <w:basedOn w:val="DefaultParagraphFont"/>
    <w:uiPriority w:val="99"/>
    <w:semiHidden/>
    <w:unhideWhenUsed/>
    <w:rsid w:val="002B0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64968">
      <w:bodyDiv w:val="1"/>
      <w:marLeft w:val="0"/>
      <w:marRight w:val="0"/>
      <w:marTop w:val="0"/>
      <w:marBottom w:val="0"/>
      <w:divBdr>
        <w:top w:val="none" w:sz="0" w:space="0" w:color="auto"/>
        <w:left w:val="none" w:sz="0" w:space="0" w:color="auto"/>
        <w:bottom w:val="none" w:sz="0" w:space="0" w:color="auto"/>
        <w:right w:val="none" w:sz="0" w:space="0" w:color="auto"/>
      </w:divBdr>
    </w:div>
    <w:div w:id="268783042">
      <w:bodyDiv w:val="1"/>
      <w:marLeft w:val="0"/>
      <w:marRight w:val="0"/>
      <w:marTop w:val="0"/>
      <w:marBottom w:val="0"/>
      <w:divBdr>
        <w:top w:val="none" w:sz="0" w:space="0" w:color="auto"/>
        <w:left w:val="none" w:sz="0" w:space="0" w:color="auto"/>
        <w:bottom w:val="none" w:sz="0" w:space="0" w:color="auto"/>
        <w:right w:val="none" w:sz="0" w:space="0" w:color="auto"/>
      </w:divBdr>
    </w:div>
    <w:div w:id="580336390">
      <w:bodyDiv w:val="1"/>
      <w:marLeft w:val="0"/>
      <w:marRight w:val="0"/>
      <w:marTop w:val="0"/>
      <w:marBottom w:val="0"/>
      <w:divBdr>
        <w:top w:val="none" w:sz="0" w:space="0" w:color="auto"/>
        <w:left w:val="none" w:sz="0" w:space="0" w:color="auto"/>
        <w:bottom w:val="none" w:sz="0" w:space="0" w:color="auto"/>
        <w:right w:val="none" w:sz="0" w:space="0" w:color="auto"/>
      </w:divBdr>
    </w:div>
    <w:div w:id="979000153">
      <w:bodyDiv w:val="1"/>
      <w:marLeft w:val="0"/>
      <w:marRight w:val="0"/>
      <w:marTop w:val="0"/>
      <w:marBottom w:val="0"/>
      <w:divBdr>
        <w:top w:val="none" w:sz="0" w:space="0" w:color="auto"/>
        <w:left w:val="none" w:sz="0" w:space="0" w:color="auto"/>
        <w:bottom w:val="none" w:sz="0" w:space="0" w:color="auto"/>
        <w:right w:val="none" w:sz="0" w:space="0" w:color="auto"/>
      </w:divBdr>
      <w:divsChild>
        <w:div w:id="928923731">
          <w:marLeft w:val="0"/>
          <w:marRight w:val="0"/>
          <w:marTop w:val="0"/>
          <w:marBottom w:val="0"/>
          <w:divBdr>
            <w:top w:val="none" w:sz="0" w:space="0" w:color="auto"/>
            <w:left w:val="none" w:sz="0" w:space="0" w:color="auto"/>
            <w:bottom w:val="none" w:sz="0" w:space="0" w:color="auto"/>
            <w:right w:val="none" w:sz="0" w:space="0" w:color="auto"/>
          </w:divBdr>
          <w:divsChild>
            <w:div w:id="211890144">
              <w:marLeft w:val="0"/>
              <w:marRight w:val="0"/>
              <w:marTop w:val="0"/>
              <w:marBottom w:val="0"/>
              <w:divBdr>
                <w:top w:val="none" w:sz="0" w:space="0" w:color="auto"/>
                <w:left w:val="none" w:sz="0" w:space="0" w:color="auto"/>
                <w:bottom w:val="none" w:sz="0" w:space="0" w:color="auto"/>
                <w:right w:val="none" w:sz="0" w:space="0" w:color="auto"/>
              </w:divBdr>
              <w:divsChild>
                <w:div w:id="7680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234197">
      <w:bodyDiv w:val="1"/>
      <w:marLeft w:val="0"/>
      <w:marRight w:val="0"/>
      <w:marTop w:val="0"/>
      <w:marBottom w:val="0"/>
      <w:divBdr>
        <w:top w:val="none" w:sz="0" w:space="0" w:color="auto"/>
        <w:left w:val="none" w:sz="0" w:space="0" w:color="auto"/>
        <w:bottom w:val="none" w:sz="0" w:space="0" w:color="auto"/>
        <w:right w:val="none" w:sz="0" w:space="0" w:color="auto"/>
      </w:divBdr>
      <w:divsChild>
        <w:div w:id="972632729">
          <w:marLeft w:val="0"/>
          <w:marRight w:val="0"/>
          <w:marTop w:val="0"/>
          <w:marBottom w:val="0"/>
          <w:divBdr>
            <w:top w:val="none" w:sz="0" w:space="0" w:color="auto"/>
            <w:left w:val="none" w:sz="0" w:space="0" w:color="auto"/>
            <w:bottom w:val="none" w:sz="0" w:space="0" w:color="auto"/>
            <w:right w:val="none" w:sz="0" w:space="0" w:color="auto"/>
          </w:divBdr>
          <w:divsChild>
            <w:div w:id="683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60202">
      <w:bodyDiv w:val="1"/>
      <w:marLeft w:val="0"/>
      <w:marRight w:val="0"/>
      <w:marTop w:val="0"/>
      <w:marBottom w:val="0"/>
      <w:divBdr>
        <w:top w:val="none" w:sz="0" w:space="0" w:color="auto"/>
        <w:left w:val="none" w:sz="0" w:space="0" w:color="auto"/>
        <w:bottom w:val="none" w:sz="0" w:space="0" w:color="auto"/>
        <w:right w:val="none" w:sz="0" w:space="0" w:color="auto"/>
      </w:divBdr>
    </w:div>
    <w:div w:id="1282034651">
      <w:bodyDiv w:val="1"/>
      <w:marLeft w:val="0"/>
      <w:marRight w:val="0"/>
      <w:marTop w:val="0"/>
      <w:marBottom w:val="0"/>
      <w:divBdr>
        <w:top w:val="none" w:sz="0" w:space="0" w:color="auto"/>
        <w:left w:val="none" w:sz="0" w:space="0" w:color="auto"/>
        <w:bottom w:val="none" w:sz="0" w:space="0" w:color="auto"/>
        <w:right w:val="none" w:sz="0" w:space="0" w:color="auto"/>
      </w:divBdr>
    </w:div>
    <w:div w:id="1333486384">
      <w:bodyDiv w:val="1"/>
      <w:marLeft w:val="0"/>
      <w:marRight w:val="0"/>
      <w:marTop w:val="0"/>
      <w:marBottom w:val="0"/>
      <w:divBdr>
        <w:top w:val="none" w:sz="0" w:space="0" w:color="auto"/>
        <w:left w:val="none" w:sz="0" w:space="0" w:color="auto"/>
        <w:bottom w:val="none" w:sz="0" w:space="0" w:color="auto"/>
        <w:right w:val="none" w:sz="0" w:space="0" w:color="auto"/>
      </w:divBdr>
    </w:div>
    <w:div w:id="1336496764">
      <w:bodyDiv w:val="1"/>
      <w:marLeft w:val="0"/>
      <w:marRight w:val="0"/>
      <w:marTop w:val="0"/>
      <w:marBottom w:val="0"/>
      <w:divBdr>
        <w:top w:val="none" w:sz="0" w:space="0" w:color="auto"/>
        <w:left w:val="none" w:sz="0" w:space="0" w:color="auto"/>
        <w:bottom w:val="none" w:sz="0" w:space="0" w:color="auto"/>
        <w:right w:val="none" w:sz="0" w:space="0" w:color="auto"/>
      </w:divBdr>
    </w:div>
    <w:div w:id="1609964895">
      <w:bodyDiv w:val="1"/>
      <w:marLeft w:val="0"/>
      <w:marRight w:val="0"/>
      <w:marTop w:val="0"/>
      <w:marBottom w:val="0"/>
      <w:divBdr>
        <w:top w:val="none" w:sz="0" w:space="0" w:color="auto"/>
        <w:left w:val="none" w:sz="0" w:space="0" w:color="auto"/>
        <w:bottom w:val="none" w:sz="0" w:space="0" w:color="auto"/>
        <w:right w:val="none" w:sz="0" w:space="0" w:color="auto"/>
      </w:divBdr>
    </w:div>
    <w:div w:id="1708796644">
      <w:bodyDiv w:val="1"/>
      <w:marLeft w:val="0"/>
      <w:marRight w:val="0"/>
      <w:marTop w:val="0"/>
      <w:marBottom w:val="0"/>
      <w:divBdr>
        <w:top w:val="none" w:sz="0" w:space="0" w:color="auto"/>
        <w:left w:val="none" w:sz="0" w:space="0" w:color="auto"/>
        <w:bottom w:val="none" w:sz="0" w:space="0" w:color="auto"/>
        <w:right w:val="none" w:sz="0" w:space="0" w:color="auto"/>
      </w:divBdr>
    </w:div>
    <w:div w:id="2066635486">
      <w:bodyDiv w:val="1"/>
      <w:marLeft w:val="0"/>
      <w:marRight w:val="0"/>
      <w:marTop w:val="0"/>
      <w:marBottom w:val="0"/>
      <w:divBdr>
        <w:top w:val="none" w:sz="0" w:space="0" w:color="auto"/>
        <w:left w:val="none" w:sz="0" w:space="0" w:color="auto"/>
        <w:bottom w:val="none" w:sz="0" w:space="0" w:color="auto"/>
        <w:right w:val="none" w:sz="0" w:space="0" w:color="auto"/>
      </w:divBdr>
    </w:div>
    <w:div w:id="20791327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edu/provost/leadership-searches/dean-of-the-college-of-arts-and-scien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ashington.zoom.us/j/91077204753"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handel_uw/Library/Group%20Containers/UBF8T346G9.Office/User%20Content.localized/Templates.localized/AL&amp;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AL&amp;L letterhead.dotx</Template>
  <TotalTime>56</TotalTime>
  <Pages>5</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Zev Handel</cp:lastModifiedBy>
  <cp:revision>34</cp:revision>
  <cp:lastPrinted>2020-10-07T18:32:00Z</cp:lastPrinted>
  <dcterms:created xsi:type="dcterms:W3CDTF">2020-11-11T01:37:00Z</dcterms:created>
  <dcterms:modified xsi:type="dcterms:W3CDTF">2020-12-09T21:25:00Z</dcterms:modified>
</cp:coreProperties>
</file>